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338/2025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143/2025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“Altera a Lei 1.609, de 27 de junho de 2003, que dispõe sobre a instituição da "Marcha para Jesus" no âmbito do Município de Itapevi, Estado de São Paulo,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alterar a Lei 1.609, de 27 de junho de 2003, que dispõe sobre a instituição da "Marcha para Jesus" no âmbito do Município de Itapevi, Estado de São Paulo,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Relatora                                 Membro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Relator  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Relator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338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-1080089</wp:posOffset>
          </wp:positionH>
          <wp:positionV relativeFrom="paragraph">
            <wp:posOffset>-1518236</wp:posOffset>
          </wp:positionV>
          <wp:extent cx="7545070" cy="10193760"/>
          <wp:effectExtent b="0" l="0" r="0" t="0"/>
          <wp:wrapNone/>
          <wp:docPr id="140975420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7MSMT5DUbNr6ZUwzAtLrGF+clw==">CgMxLjAyCWguMWZvYjl0ZTIJaC4yZXQ5MnAwMgloLjMwajB6bGw4AHIhMThWMHEzaEJEVDJBLXIwWDE0d0YxNjFqZy1sY2g3VWJQ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