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1398A" w14:textId="27988FE7" w:rsidR="001F3831" w:rsidRPr="001F3831" w:rsidRDefault="001F3831" w:rsidP="001F38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03</w:t>
      </w:r>
      <w:r w:rsidR="005E1355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2025.</w:t>
      </w:r>
    </w:p>
    <w:p w14:paraId="28391257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308157B7" w14:textId="79DCE252" w:rsidR="001F3831" w:rsidRPr="001F3831" w:rsidRDefault="001F3831" w:rsidP="005E1355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5E1355" w:rsidRPr="005E1355">
        <w:rPr>
          <w:rFonts w:ascii="Times New Roman" w:hAnsi="Times New Roman" w:cs="Times New Roman"/>
          <w:sz w:val="24"/>
          <w:szCs w:val="24"/>
        </w:rPr>
        <w:t>Cria o Setor de Acessibilidade, Equidade e Inclusão e Altera a Resolução nº 09, de 18 de maio de 2021, que dispõe sobre a reorganização da estrutura organizacional e administrativa da Câmara Municipal de Itapevi e dá outras providências.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D0EE597" w14:textId="77777777" w:rsid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539C930D" w14:textId="10686BE1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RESOLVE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A2F195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60A5208A" w14:textId="2AB7E276" w:rsidR="00885A8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t>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3831">
        <w:rPr>
          <w:rFonts w:ascii="Times New Roman" w:hAnsi="Times New Roman" w:cs="Times New Roman"/>
          <w:b/>
          <w:bCs/>
          <w:sz w:val="24"/>
          <w:szCs w:val="24"/>
        </w:rPr>
        <w:t>1º</w:t>
      </w:r>
      <w:r w:rsidR="005E1355">
        <w:rPr>
          <w:rFonts w:ascii="Times New Roman" w:hAnsi="Times New Roman" w:cs="Times New Roman"/>
          <w:sz w:val="24"/>
          <w:szCs w:val="24"/>
        </w:rPr>
        <w:t xml:space="preserve"> </w:t>
      </w:r>
      <w:r w:rsidR="005E1355" w:rsidRPr="005E1355">
        <w:rPr>
          <w:rFonts w:ascii="Times New Roman" w:hAnsi="Times New Roman" w:cs="Times New Roman"/>
          <w:sz w:val="24"/>
          <w:szCs w:val="24"/>
        </w:rPr>
        <w:t>Fica criado, no âmbito da Câmara Municipal de Itapevi, o Setor de Acessibilidade, Equidade e Inclusão, com o objetivo de promover políticas públicas institucionais voltadas à eliminação de barreiras físicas, comunicacionais, atitudinais, culturais, sociais, de igualdade de gênero e racial, assegurando a participação plena e equitativa de todas as pessoas nas atividades e nos espaços do Poder Legislativo Municipal.</w:t>
      </w:r>
    </w:p>
    <w:p w14:paraId="573B1409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5E1355">
        <w:rPr>
          <w:rFonts w:ascii="Times New Roman" w:hAnsi="Times New Roman" w:cs="Times New Roman"/>
          <w:sz w:val="24"/>
          <w:szCs w:val="24"/>
        </w:rPr>
        <w:t xml:space="preserve"> São diretrizes do Setor:</w:t>
      </w:r>
    </w:p>
    <w:p w14:paraId="126259CE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Garantir a acessibilidade plena aos espaços físicos, digitais, informacionais e comunicacionais da Câmara Municipal de Itapevi;</w:t>
      </w:r>
    </w:p>
    <w:p w14:paraId="621BDF98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Promover a equidade de gênero, raça, etnia, geração, deficiência e orientação sexual, reconhecendo a diversidade como valor institucional;</w:t>
      </w:r>
    </w:p>
    <w:p w14:paraId="625DA70E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Fomentar ações de educação para acessibilidade, inclusão e equidade, por meio de cursos, oficinas, fóruns, palestras e campanhas;</w:t>
      </w:r>
    </w:p>
    <w:p w14:paraId="3DDE9FF3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Assegurar a presença de recursos de acessibilidade, como profissionais intérpretes de Libras, audiodescrição, legendas, braile e tecnologias assistivas, nas sessões e eventos públicos;</w:t>
      </w:r>
    </w:p>
    <w:p w14:paraId="20AAFB48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Estimular a produção de publicações científicas, técnicas e educativas sobre inclusão e acessibilidade;</w:t>
      </w:r>
    </w:p>
    <w:p w14:paraId="5A76B001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Garantir atendimento acessível e inclusivo em todos os departamentos da Casa Legislativa;</w:t>
      </w:r>
    </w:p>
    <w:p w14:paraId="164AEEB5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lastRenderedPageBreak/>
        <w:t>VII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Estabelecer parcerias institucionais com organizações públicas e privadas voltadas à promoção de direitos humanos, diversidade e inclusão;</w:t>
      </w:r>
    </w:p>
    <w:p w14:paraId="53B44F26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VIII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Realizar o monitoramento contínuo de indicadores relacionados à acessibilidade e equidade;</w:t>
      </w:r>
    </w:p>
    <w:p w14:paraId="474D43E3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Estimular a participação social ativa de pessoas com deficiência, negras, indígenas, mulheres, LGBTQIAPN+ e demais grupos </w:t>
      </w:r>
      <w:proofErr w:type="spellStart"/>
      <w:r w:rsidRPr="005E1355">
        <w:rPr>
          <w:rFonts w:ascii="Times New Roman" w:hAnsi="Times New Roman" w:cs="Times New Roman"/>
          <w:sz w:val="24"/>
          <w:szCs w:val="24"/>
        </w:rPr>
        <w:t>sub-representados</w:t>
      </w:r>
      <w:proofErr w:type="spellEnd"/>
      <w:r w:rsidRPr="005E1355">
        <w:rPr>
          <w:rFonts w:ascii="Times New Roman" w:hAnsi="Times New Roman" w:cs="Times New Roman"/>
          <w:sz w:val="24"/>
          <w:szCs w:val="24"/>
        </w:rPr>
        <w:t>;</w:t>
      </w:r>
    </w:p>
    <w:p w14:paraId="7445FDE3" w14:textId="7A32488F" w:rsidR="001F3831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Promover a representatividade e diversidade nos quadros funcionais, colegiados e ações institucionais da Câmara.</w:t>
      </w:r>
    </w:p>
    <w:p w14:paraId="0E25FCF3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5E1355">
        <w:rPr>
          <w:rFonts w:ascii="Times New Roman" w:hAnsi="Times New Roman" w:cs="Times New Roman"/>
          <w:sz w:val="24"/>
          <w:szCs w:val="24"/>
        </w:rPr>
        <w:t xml:space="preserve"> O Setor atuará de forma transversal e intersetorial, articulando as seguintes dimensões:</w:t>
      </w:r>
    </w:p>
    <w:p w14:paraId="7161E074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Acessibilidade Arquitetônica;</w:t>
      </w:r>
    </w:p>
    <w:p w14:paraId="52ECC471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Acessibilidade Comunicacional;</w:t>
      </w:r>
    </w:p>
    <w:p w14:paraId="6038F818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Acessibilidade Digital e Tecnológica;</w:t>
      </w:r>
    </w:p>
    <w:p w14:paraId="049290C8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Acessibilidade Atitudinal;</w:t>
      </w:r>
    </w:p>
    <w:p w14:paraId="05C8F6E4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Equidade de Gênero e Raça;</w:t>
      </w:r>
    </w:p>
    <w:p w14:paraId="09B43F14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Inclusão Social e Participação Cidadã;</w:t>
      </w:r>
    </w:p>
    <w:p w14:paraId="62E4A939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Educação e Formação para a Inclusão;</w:t>
      </w:r>
    </w:p>
    <w:p w14:paraId="587D4B17" w14:textId="793CCA11" w:rsid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VIII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Saúde e Qualidade de Vida no Trabalho.</w:t>
      </w:r>
    </w:p>
    <w:p w14:paraId="06BC0D1C" w14:textId="7553633D" w:rsid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5E1355">
        <w:rPr>
          <w:rFonts w:ascii="Times New Roman" w:hAnsi="Times New Roman" w:cs="Times New Roman"/>
          <w:sz w:val="24"/>
          <w:szCs w:val="24"/>
        </w:rPr>
        <w:t xml:space="preserve"> A Presidência designará um servidor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5E1355">
        <w:rPr>
          <w:rFonts w:ascii="Times New Roman" w:hAnsi="Times New Roman" w:cs="Times New Roman"/>
          <w:sz w:val="24"/>
          <w:szCs w:val="24"/>
        </w:rPr>
        <w:t xml:space="preserve"> efetivo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5E1355">
        <w:rPr>
          <w:rFonts w:ascii="Times New Roman" w:hAnsi="Times New Roman" w:cs="Times New Roman"/>
          <w:sz w:val="24"/>
          <w:szCs w:val="24"/>
        </w:rPr>
        <w:t xml:space="preserve"> para desenvolver as atividades do Setor, com apoio técnico da Escola do Parlamento “Dr. Osmar de Souza”, podendo atuar em colaboração com o Comitê de Diversidade e Inclusão, instituído pela Resolução nº 28/2022.</w:t>
      </w:r>
    </w:p>
    <w:p w14:paraId="0BEB2476" w14:textId="1D88EBD6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§ 1º</w:t>
      </w:r>
      <w:r w:rsidRPr="005E1355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5E1355">
        <w:rPr>
          <w:rFonts w:ascii="Times New Roman" w:hAnsi="Times New Roman" w:cs="Times New Roman"/>
          <w:sz w:val="24"/>
          <w:szCs w:val="24"/>
        </w:rPr>
        <w:t xml:space="preserve"> servidor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5E1355">
        <w:rPr>
          <w:rFonts w:ascii="Times New Roman" w:hAnsi="Times New Roman" w:cs="Times New Roman"/>
          <w:sz w:val="24"/>
          <w:szCs w:val="24"/>
        </w:rPr>
        <w:t xml:space="preserve"> será responsável por:</w:t>
      </w:r>
    </w:p>
    <w:p w14:paraId="56E27272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Elaborar o Plano de Ação Anual do Programa;</w:t>
      </w:r>
    </w:p>
    <w:p w14:paraId="484D665E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Monitorar as ações propostas;</w:t>
      </w:r>
    </w:p>
    <w:p w14:paraId="5C5CEDA7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Emitir pareceres sobre normas e práticas inclusivas;</w:t>
      </w:r>
    </w:p>
    <w:p w14:paraId="741600C6" w14:textId="77777777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lastRenderedPageBreak/>
        <w:t>IV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Produzir relatórios anuais de desempenho;</w:t>
      </w:r>
    </w:p>
    <w:p w14:paraId="0B28955B" w14:textId="554EA1B1" w:rsidR="005E1355" w:rsidRPr="005E1355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5E1355">
        <w:rPr>
          <w:rFonts w:ascii="Times New Roman" w:hAnsi="Times New Roman" w:cs="Times New Roman"/>
          <w:sz w:val="24"/>
          <w:szCs w:val="24"/>
        </w:rPr>
        <w:t xml:space="preserve"> – Promover escuta ativa de vereadores</w:t>
      </w:r>
      <w:r w:rsidR="000F752E">
        <w:rPr>
          <w:rFonts w:ascii="Times New Roman" w:hAnsi="Times New Roman" w:cs="Times New Roman"/>
          <w:sz w:val="24"/>
          <w:szCs w:val="24"/>
        </w:rPr>
        <w:t>(as)</w:t>
      </w:r>
      <w:r w:rsidRPr="005E1355">
        <w:rPr>
          <w:rFonts w:ascii="Times New Roman" w:hAnsi="Times New Roman" w:cs="Times New Roman"/>
          <w:sz w:val="24"/>
          <w:szCs w:val="24"/>
        </w:rPr>
        <w:t>, servidores</w:t>
      </w:r>
      <w:r w:rsidR="000F752E">
        <w:rPr>
          <w:rFonts w:ascii="Times New Roman" w:hAnsi="Times New Roman" w:cs="Times New Roman"/>
          <w:sz w:val="24"/>
          <w:szCs w:val="24"/>
        </w:rPr>
        <w:t>(as)</w:t>
      </w:r>
      <w:r w:rsidRPr="005E1355">
        <w:rPr>
          <w:rFonts w:ascii="Times New Roman" w:hAnsi="Times New Roman" w:cs="Times New Roman"/>
          <w:sz w:val="24"/>
          <w:szCs w:val="24"/>
        </w:rPr>
        <w:t xml:space="preserve"> e da sociedade civil organizada.</w:t>
      </w:r>
    </w:p>
    <w:p w14:paraId="4458CFC6" w14:textId="12F5D6CD" w:rsidR="005E1355" w:rsidRPr="001F3831" w:rsidRDefault="005E1355" w:rsidP="005E1355">
      <w:pPr>
        <w:jc w:val="both"/>
        <w:rPr>
          <w:rFonts w:ascii="Times New Roman" w:hAnsi="Times New Roman" w:cs="Times New Roman"/>
          <w:sz w:val="24"/>
          <w:szCs w:val="24"/>
        </w:rPr>
      </w:pPr>
      <w:r w:rsidRPr="005E1355">
        <w:rPr>
          <w:rFonts w:ascii="Times New Roman" w:hAnsi="Times New Roman" w:cs="Times New Roman"/>
          <w:b/>
          <w:bCs/>
          <w:sz w:val="24"/>
          <w:szCs w:val="24"/>
        </w:rPr>
        <w:t>§2º</w:t>
      </w:r>
      <w:r w:rsidRPr="005E1355">
        <w:rPr>
          <w:rFonts w:ascii="Times New Roman" w:hAnsi="Times New Roman" w:cs="Times New Roman"/>
          <w:sz w:val="24"/>
          <w:szCs w:val="24"/>
        </w:rPr>
        <w:t xml:space="preserve"> Poderão ser convidados</w:t>
      </w:r>
      <w:r w:rsidR="000F752E">
        <w:rPr>
          <w:rFonts w:ascii="Times New Roman" w:hAnsi="Times New Roman" w:cs="Times New Roman"/>
          <w:sz w:val="24"/>
          <w:szCs w:val="24"/>
        </w:rPr>
        <w:t>(as)</w:t>
      </w:r>
      <w:r w:rsidRPr="005E1355">
        <w:rPr>
          <w:rFonts w:ascii="Times New Roman" w:hAnsi="Times New Roman" w:cs="Times New Roman"/>
          <w:sz w:val="24"/>
          <w:szCs w:val="24"/>
        </w:rPr>
        <w:t xml:space="preserve"> representantes de movimentos sociais, especialistas e pessoas com deficiência para contribuir com o desenvolvimento das ações do Programa, em caráter consultivo.</w:t>
      </w:r>
    </w:p>
    <w:p w14:paraId="0C2E2C9D" w14:textId="77777777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0F752E">
        <w:rPr>
          <w:rFonts w:ascii="Times New Roman" w:hAnsi="Times New Roman" w:cs="Times New Roman"/>
          <w:sz w:val="24"/>
          <w:szCs w:val="24"/>
        </w:rPr>
        <w:t xml:space="preserve"> O Setor observará a legislação vigente e tomará como base:</w:t>
      </w:r>
    </w:p>
    <w:p w14:paraId="54CCD84D" w14:textId="7DCFAE47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Pr="000F752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752E">
        <w:rPr>
          <w:rFonts w:ascii="Times New Roman" w:hAnsi="Times New Roman" w:cs="Times New Roman"/>
          <w:sz w:val="24"/>
          <w:szCs w:val="24"/>
        </w:rPr>
        <w:t>A Lei Brasileira de Inclusão da Pessoa com Deficiência (Lei nº 13.146/2015);</w:t>
      </w:r>
    </w:p>
    <w:p w14:paraId="5192E5A0" w14:textId="2ED219F7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F752E">
        <w:rPr>
          <w:rFonts w:ascii="Times New Roman" w:hAnsi="Times New Roman" w:cs="Times New Roman"/>
          <w:sz w:val="24"/>
          <w:szCs w:val="24"/>
        </w:rPr>
        <w:t>O Decreto Federal nº 5.296/2004;</w:t>
      </w:r>
    </w:p>
    <w:p w14:paraId="0B801B4C" w14:textId="2142209A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F752E">
        <w:rPr>
          <w:rFonts w:ascii="Times New Roman" w:hAnsi="Times New Roman" w:cs="Times New Roman"/>
          <w:sz w:val="24"/>
          <w:szCs w:val="24"/>
        </w:rPr>
        <w:t>As Normas Técnicas da ABNT (especialmente a NBR 9050);</w:t>
      </w:r>
    </w:p>
    <w:p w14:paraId="4CA3E2DD" w14:textId="2DB570EB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F752E">
        <w:rPr>
          <w:rFonts w:ascii="Times New Roman" w:hAnsi="Times New Roman" w:cs="Times New Roman"/>
          <w:sz w:val="24"/>
          <w:szCs w:val="24"/>
        </w:rPr>
        <w:t>A Política de Acessibilidade da Câmara dos Deputados (Portaria nº 56/2011);</w:t>
      </w:r>
    </w:p>
    <w:p w14:paraId="4643113A" w14:textId="3E2AA6F2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F752E">
        <w:rPr>
          <w:rFonts w:ascii="Times New Roman" w:hAnsi="Times New Roman" w:cs="Times New Roman"/>
          <w:sz w:val="24"/>
          <w:szCs w:val="24"/>
        </w:rPr>
        <w:t>Os Planos de Acessibilidade e Equidade do Senado Federal (2024–2025);</w:t>
      </w:r>
    </w:p>
    <w:p w14:paraId="15F8A8DA" w14:textId="277F7BB4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 xml:space="preserve">VI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752E">
        <w:rPr>
          <w:rFonts w:ascii="Times New Roman" w:hAnsi="Times New Roman" w:cs="Times New Roman"/>
          <w:sz w:val="24"/>
          <w:szCs w:val="24"/>
        </w:rPr>
        <w:t>As Resoluções e Atos da Câmara Municipal de Itapevi aplicáveis.</w:t>
      </w:r>
    </w:p>
    <w:p w14:paraId="0AFCBD62" w14:textId="77777777" w:rsidR="000F752E" w:rsidRPr="000F752E" w:rsidRDefault="000F752E" w:rsidP="000F752E">
      <w:pPr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0F752E">
        <w:rPr>
          <w:rFonts w:ascii="Times New Roman" w:hAnsi="Times New Roman" w:cs="Times New Roman"/>
          <w:sz w:val="24"/>
          <w:szCs w:val="24"/>
        </w:rPr>
        <w:t xml:space="preserve"> Fica acrescido um inciso VIII ao artigo 8º, § 5º, da Resolução nº 09, de 18 de maio de 2021, com a seguinte redação:</w:t>
      </w:r>
    </w:p>
    <w:p w14:paraId="3F60906E" w14:textId="3548B7B4" w:rsidR="000F752E" w:rsidRDefault="000F752E" w:rsidP="000F752E">
      <w:pPr>
        <w:ind w:left="1701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sz w:val="24"/>
          <w:szCs w:val="24"/>
        </w:rPr>
        <w:t xml:space="preserve">“Art. 8º </w:t>
      </w:r>
      <w:r>
        <w:rPr>
          <w:rFonts w:ascii="Times New Roman" w:hAnsi="Times New Roman" w:cs="Times New Roman"/>
          <w:sz w:val="24"/>
          <w:szCs w:val="24"/>
        </w:rPr>
        <w:t>(.</w:t>
      </w:r>
      <w:r w:rsidRPr="000F752E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C7FE83B" w14:textId="6265B363" w:rsidR="000F752E" w:rsidRDefault="000F752E" w:rsidP="000F752E">
      <w:pPr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</w:t>
      </w:r>
    </w:p>
    <w:p w14:paraId="691E3C1A" w14:textId="4086B2E2" w:rsidR="000F752E" w:rsidRDefault="000F752E" w:rsidP="000F752E">
      <w:pPr>
        <w:ind w:left="1701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§5º</w:t>
      </w:r>
      <w:r w:rsidRPr="000F752E">
        <w:rPr>
          <w:rFonts w:ascii="Times New Roman" w:hAnsi="Times New Roman" w:cs="Times New Roman"/>
          <w:sz w:val="24"/>
          <w:szCs w:val="24"/>
        </w:rPr>
        <w:t xml:space="preserve"> (...)</w:t>
      </w:r>
    </w:p>
    <w:p w14:paraId="54C9BD59" w14:textId="0B58BA8C" w:rsidR="000F752E" w:rsidRPr="000F752E" w:rsidRDefault="000F752E" w:rsidP="000F752E">
      <w:pPr>
        <w:ind w:left="1701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sz w:val="24"/>
          <w:szCs w:val="24"/>
        </w:rPr>
        <w:t>(...)</w:t>
      </w:r>
    </w:p>
    <w:p w14:paraId="0AC5CEF7" w14:textId="7691A187" w:rsidR="005E1355" w:rsidRDefault="000F752E" w:rsidP="000F752E">
      <w:pPr>
        <w:ind w:left="1701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sz w:val="24"/>
          <w:szCs w:val="24"/>
        </w:rPr>
        <w:t>VIII – Setor de Acessibilidade, Equidade e Inclusão”</w:t>
      </w:r>
    </w:p>
    <w:p w14:paraId="2698EFBE" w14:textId="293BA29C" w:rsidR="000F752E" w:rsidRDefault="000F752E" w:rsidP="000F75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0F752E">
        <w:rPr>
          <w:rFonts w:ascii="Times New Roman" w:hAnsi="Times New Roman" w:cs="Times New Roman"/>
          <w:sz w:val="24"/>
          <w:szCs w:val="24"/>
        </w:rPr>
        <w:t>Acrescente-se o Setor de Acessibilidade, Equidade e Inclusão ao Anexo VI – ORGANOGRAMA da Resolução nº 09, de 18 de maio de 2021.</w:t>
      </w:r>
    </w:p>
    <w:p w14:paraId="1804C8CC" w14:textId="7D5BB0B2" w:rsidR="000F752E" w:rsidRDefault="000F752E" w:rsidP="000F752E">
      <w:pPr>
        <w:jc w:val="both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Art. 8º</w:t>
      </w:r>
      <w:r w:rsidRPr="000F752E">
        <w:rPr>
          <w:rFonts w:ascii="Times New Roman" w:hAnsi="Times New Roman" w:cs="Times New Roman"/>
          <w:sz w:val="24"/>
          <w:szCs w:val="24"/>
        </w:rPr>
        <w:t xml:space="preserve"> As despesas decorrentes da execução desta Resolução correrão por conta das dotações orçamentárias próprias da Câmara Municipal de Itapevi.</w:t>
      </w:r>
    </w:p>
    <w:p w14:paraId="4ADBB915" w14:textId="2BD27CE1" w:rsidR="000F752E" w:rsidRDefault="000F752E" w:rsidP="000F752E">
      <w:pPr>
        <w:jc w:val="both"/>
        <w:rPr>
          <w:rFonts w:ascii="Times New Roman" w:hAnsi="Times New Roman" w:cs="Times New Roman"/>
          <w:sz w:val="24"/>
          <w:szCs w:val="24"/>
        </w:rPr>
      </w:pPr>
      <w:r w:rsidRPr="000F752E">
        <w:rPr>
          <w:rFonts w:ascii="Times New Roman" w:hAnsi="Times New Roman" w:cs="Times New Roman"/>
          <w:b/>
          <w:bCs/>
          <w:sz w:val="24"/>
          <w:szCs w:val="24"/>
        </w:rPr>
        <w:t>Art. 9º</w:t>
      </w:r>
      <w:r w:rsidRPr="000F752E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14:paraId="363ACA40" w14:textId="77777777" w:rsidR="000F752E" w:rsidRDefault="000F752E" w:rsidP="000F75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29EF8A" w14:textId="3D73490A" w:rsidR="001F3831" w:rsidRDefault="001F3831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Sala das Sessões Bemvindo Moreira Nery</w:t>
      </w:r>
      <w:r w:rsidRPr="001F3831">
        <w:rPr>
          <w:rFonts w:ascii="Times New Roman" w:hAnsi="Times New Roman" w:cs="Times New Roman"/>
          <w:sz w:val="24"/>
          <w:szCs w:val="24"/>
        </w:rPr>
        <w:t>,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F3831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0781D423" w14:textId="77777777" w:rsidR="000F752E" w:rsidRDefault="000F752E" w:rsidP="001F3831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F752E" w14:paraId="04DD4FB7" w14:textId="77777777" w:rsidTr="000F752E">
        <w:tc>
          <w:tcPr>
            <w:tcW w:w="9344" w:type="dxa"/>
            <w:gridSpan w:val="2"/>
          </w:tcPr>
          <w:p w14:paraId="56CAACF0" w14:textId="77777777" w:rsidR="000F752E" w:rsidRPr="001F3831" w:rsidRDefault="000F752E" w:rsidP="000F752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38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1F38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 ROMEIRO</w:t>
            </w:r>
          </w:p>
          <w:p w14:paraId="2949CC17" w14:textId="77777777" w:rsidR="000F752E" w:rsidRDefault="000F752E" w:rsidP="000F752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6346FD4C" w14:textId="77777777" w:rsidR="0077227D" w:rsidRDefault="0077227D" w:rsidP="000F752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B6FD0" w14:textId="1AB3F658" w:rsidR="000F752E" w:rsidRDefault="000F752E" w:rsidP="000F752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F752E" w14:paraId="0DE11618" w14:textId="77777777" w:rsidTr="000F752E">
        <w:tc>
          <w:tcPr>
            <w:tcW w:w="4672" w:type="dxa"/>
          </w:tcPr>
          <w:p w14:paraId="6D0BC5CC" w14:textId="77777777" w:rsid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7622B457" w14:textId="77777777" w:rsid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2B4ED224" w14:textId="77777777" w:rsidR="0077227D" w:rsidRDefault="0077227D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7C818" w14:textId="3245261D" w:rsidR="000F752E" w:rsidRP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06D8A291" w14:textId="77777777" w:rsid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11D4056E" w14:textId="5F5EB7BC" w:rsidR="000F752E" w:rsidRP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F752E" w14:paraId="39604863" w14:textId="77777777" w:rsidTr="000F752E">
        <w:tc>
          <w:tcPr>
            <w:tcW w:w="4672" w:type="dxa"/>
          </w:tcPr>
          <w:p w14:paraId="4FC4C165" w14:textId="77777777" w:rsid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0F1954FD" w14:textId="3DA93909" w:rsidR="000F752E" w:rsidRP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5FEA116" w14:textId="77777777" w:rsid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59DE1F36" w14:textId="38C48C43" w:rsidR="000F752E" w:rsidRPr="000F752E" w:rsidRDefault="000F752E" w:rsidP="001F38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755C8CA6" w14:textId="77777777" w:rsidR="000F752E" w:rsidRDefault="000F752E" w:rsidP="001F383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8C9C9" w14:textId="7A8CB95B" w:rsidR="001F3831" w:rsidRDefault="001F3831" w:rsidP="001F383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EFF8EB" w14:textId="44099AAF" w:rsidR="001F3831" w:rsidRPr="001F3831" w:rsidRDefault="001F3831" w:rsidP="001F383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831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4E2D3B91" w14:textId="77777777" w:rsidR="001F3831" w:rsidRPr="001F3831" w:rsidRDefault="001F3831" w:rsidP="001F38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B16F34" w14:textId="77777777" w:rsidR="0077227D" w:rsidRPr="0077227D" w:rsidRDefault="0077227D" w:rsidP="007722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27D">
        <w:rPr>
          <w:rFonts w:ascii="Times New Roman" w:hAnsi="Times New Roman" w:cs="Times New Roman"/>
          <w:sz w:val="24"/>
          <w:szCs w:val="24"/>
        </w:rPr>
        <w:t>A presente proposta visa instituir, no âmbito da Câmara Municipal de Itapevi, o Setor de Acessibilidade, Equidade e Inclusão, como estrutura permanente voltada à promoção de uma cultura institucional mais justa, diversa e inclusiva.</w:t>
      </w:r>
    </w:p>
    <w:p w14:paraId="51BF2D0B" w14:textId="77777777" w:rsidR="0077227D" w:rsidRPr="0077227D" w:rsidRDefault="0077227D" w:rsidP="007722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27D">
        <w:rPr>
          <w:rFonts w:ascii="Times New Roman" w:hAnsi="Times New Roman" w:cs="Times New Roman"/>
          <w:sz w:val="24"/>
          <w:szCs w:val="24"/>
        </w:rPr>
        <w:t>A iniciativa parte do reconhecimento de que o Poder Legislativo deve ser exemplo na garantia de direitos e na eliminação de barreiras que dificultam ou impedem a plena participação de cidadãs e cidadãos nos espaços de decisão política e nos serviços públicos.</w:t>
      </w:r>
    </w:p>
    <w:p w14:paraId="7EBDA2F8" w14:textId="77777777" w:rsidR="0077227D" w:rsidRPr="0077227D" w:rsidRDefault="0077227D" w:rsidP="007722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27D">
        <w:rPr>
          <w:rFonts w:ascii="Times New Roman" w:hAnsi="Times New Roman" w:cs="Times New Roman"/>
          <w:sz w:val="24"/>
          <w:szCs w:val="24"/>
        </w:rPr>
        <w:t>O novo setor terá como diretrizes a promoção da acessibilidade arquitetônica, comunicacional, digital e atitudinal, bem como o fortalecimento de políticas de equidade de gênero, raça, etnia, deficiência e orientação sexual. A atuação será transversal, com articulação entre setores e agentes internos, além da abertura para diálogo com a sociedade civil e instituições especializadas.</w:t>
      </w:r>
    </w:p>
    <w:p w14:paraId="4E3CDE41" w14:textId="77777777" w:rsidR="0077227D" w:rsidRPr="0077227D" w:rsidRDefault="0077227D" w:rsidP="007722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27D">
        <w:rPr>
          <w:rFonts w:ascii="Times New Roman" w:hAnsi="Times New Roman" w:cs="Times New Roman"/>
          <w:sz w:val="24"/>
          <w:szCs w:val="24"/>
        </w:rPr>
        <w:t>A proposta está em consonância com legislações federais, como a Lei Brasileira de Inclusão (Lei nº 13.146/2015), e com boas práticas adotadas por casas legislativas em todo o país. Também se alinha aos compromissos assumidos pela Câmara Municipal com a construção de um ambiente institucional que valorize a diversidade, o respeito e a inclusão.</w:t>
      </w:r>
    </w:p>
    <w:p w14:paraId="1ACD6D4D" w14:textId="4A651438" w:rsidR="00885A81" w:rsidRDefault="0077227D" w:rsidP="007722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27D">
        <w:rPr>
          <w:rFonts w:ascii="Times New Roman" w:hAnsi="Times New Roman" w:cs="Times New Roman"/>
          <w:sz w:val="24"/>
          <w:szCs w:val="24"/>
        </w:rPr>
        <w:t>Contamos com o apoio dos nobres pares para a aprovação da presente Resolução, certos de que representa um passo importante para o fortalecimento da cidadania e da democracia no município de Itapevi.</w:t>
      </w:r>
    </w:p>
    <w:p w14:paraId="4875CB30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5E56131D" w14:textId="77777777" w:rsidR="0077227D" w:rsidRDefault="0077227D" w:rsidP="007722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</w:t>
      </w:r>
      <w:r w:rsidRPr="001F3831">
        <w:rPr>
          <w:rFonts w:ascii="Times New Roman" w:hAnsi="Times New Roman" w:cs="Times New Roman"/>
          <w:sz w:val="24"/>
          <w:szCs w:val="24"/>
        </w:rPr>
        <w:t>,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F3831">
        <w:rPr>
          <w:rFonts w:ascii="Times New Roman" w:hAnsi="Times New Roman" w:cs="Times New Roman"/>
          <w:sz w:val="24"/>
          <w:szCs w:val="24"/>
        </w:rPr>
        <w:t xml:space="preserve"> de junho de 2025.</w:t>
      </w:r>
    </w:p>
    <w:p w14:paraId="27281FBF" w14:textId="77777777" w:rsidR="0077227D" w:rsidRDefault="0077227D" w:rsidP="0077227D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77227D" w14:paraId="49AE2870" w14:textId="77777777" w:rsidTr="00F77CB3">
        <w:tc>
          <w:tcPr>
            <w:tcW w:w="9344" w:type="dxa"/>
            <w:gridSpan w:val="2"/>
          </w:tcPr>
          <w:p w14:paraId="49569E8E" w14:textId="77777777" w:rsidR="0077227D" w:rsidRPr="001F3831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38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1F38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 ROMEIRO</w:t>
            </w:r>
          </w:p>
          <w:p w14:paraId="1B0D81F5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01A76273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F5BB5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227D" w14:paraId="313860CF" w14:textId="77777777" w:rsidTr="00F77CB3">
        <w:tc>
          <w:tcPr>
            <w:tcW w:w="4672" w:type="dxa"/>
          </w:tcPr>
          <w:p w14:paraId="395229EE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01F4FC0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6C434CBE" w14:textId="77777777" w:rsidR="0077227D" w:rsidRPr="000F752E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6CE4069D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02DE9CF7" w14:textId="77777777" w:rsidR="0077227D" w:rsidRPr="000F752E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77227D" w14:paraId="222C8A51" w14:textId="77777777" w:rsidTr="00F77CB3">
        <w:tc>
          <w:tcPr>
            <w:tcW w:w="4672" w:type="dxa"/>
          </w:tcPr>
          <w:p w14:paraId="5AE6BE11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PRISCILLA SOUZA MARIANO CAVANHA</w:t>
            </w:r>
          </w:p>
          <w:p w14:paraId="61166CFD" w14:textId="77777777" w:rsidR="0077227D" w:rsidRPr="000F752E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34600572" w14:textId="77777777" w:rsidR="0077227D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62BDB097" w14:textId="77777777" w:rsidR="0077227D" w:rsidRPr="000F752E" w:rsidRDefault="0077227D" w:rsidP="00F77CB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</w:tc>
      </w:tr>
    </w:tbl>
    <w:p w14:paraId="21C309C3" w14:textId="77777777" w:rsidR="0077227D" w:rsidRDefault="0077227D" w:rsidP="0077227D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0CC13" w14:textId="77777777" w:rsidR="001F3831" w:rsidRPr="001F3831" w:rsidRDefault="001F3831" w:rsidP="001F3831">
      <w:pPr>
        <w:rPr>
          <w:rFonts w:ascii="Times New Roman" w:hAnsi="Times New Roman" w:cs="Times New Roman"/>
          <w:sz w:val="24"/>
          <w:szCs w:val="24"/>
        </w:rPr>
      </w:pPr>
    </w:p>
    <w:p w14:paraId="16CFE14E" w14:textId="77777777" w:rsidR="007F6A97" w:rsidRPr="001F3831" w:rsidRDefault="007F6A97" w:rsidP="001F3831"/>
    <w:sectPr w:rsidR="007F6A97" w:rsidRPr="001F3831" w:rsidSect="0077227D">
      <w:headerReference w:type="even" r:id="rId8"/>
      <w:headerReference w:type="default" r:id="rId9"/>
      <w:headerReference w:type="first" r:id="rId10"/>
      <w:pgSz w:w="11906" w:h="16838" w:code="9"/>
      <w:pgMar w:top="2410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BE508" w14:textId="77777777" w:rsidR="00F67171" w:rsidRDefault="00F67171">
      <w:pPr>
        <w:spacing w:after="0" w:line="240" w:lineRule="auto"/>
      </w:pPr>
      <w:r>
        <w:separator/>
      </w:r>
    </w:p>
  </w:endnote>
  <w:endnote w:type="continuationSeparator" w:id="0">
    <w:p w14:paraId="7B95BD3B" w14:textId="77777777" w:rsidR="00F67171" w:rsidRDefault="00F6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79AF9" w14:textId="77777777" w:rsidR="00F67171" w:rsidRDefault="00F67171">
      <w:pPr>
        <w:spacing w:after="0" w:line="240" w:lineRule="auto"/>
      </w:pPr>
      <w:r>
        <w:separator/>
      </w:r>
    </w:p>
  </w:footnote>
  <w:footnote w:type="continuationSeparator" w:id="0">
    <w:p w14:paraId="562DE3DE" w14:textId="77777777" w:rsidR="00F67171" w:rsidRDefault="00F67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A5A37" w14:textId="77777777" w:rsidR="004B11B6" w:rsidRDefault="00000000">
    <w:pPr>
      <w:pStyle w:val="Cabealho"/>
    </w:pPr>
    <w:r>
      <w:rPr>
        <w:noProof/>
      </w:rPr>
      <w:pict w14:anchorId="17526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AE7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F6C3125" wp14:editId="04A6494A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52680045" name="Imagem 352680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799D7" w14:textId="77777777" w:rsidR="004B11B6" w:rsidRDefault="00000000">
    <w:pPr>
      <w:pStyle w:val="Cabealho"/>
    </w:pPr>
    <w:r>
      <w:rPr>
        <w:noProof/>
      </w:rPr>
      <w:pict w14:anchorId="7A563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758861">
    <w:abstractNumId w:val="4"/>
  </w:num>
  <w:num w:numId="2" w16cid:durableId="527912193">
    <w:abstractNumId w:val="1"/>
  </w:num>
  <w:num w:numId="3" w16cid:durableId="1580141808">
    <w:abstractNumId w:val="2"/>
  </w:num>
  <w:num w:numId="4" w16cid:durableId="681057484">
    <w:abstractNumId w:val="0"/>
  </w:num>
  <w:num w:numId="5" w16cid:durableId="2064257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20EE"/>
    <w:rsid w:val="00034BC5"/>
    <w:rsid w:val="000638AE"/>
    <w:rsid w:val="000642D8"/>
    <w:rsid w:val="00076E21"/>
    <w:rsid w:val="00085A29"/>
    <w:rsid w:val="000A2F6C"/>
    <w:rsid w:val="000E2164"/>
    <w:rsid w:val="000E51F0"/>
    <w:rsid w:val="000F752E"/>
    <w:rsid w:val="00104882"/>
    <w:rsid w:val="00124E11"/>
    <w:rsid w:val="001367E3"/>
    <w:rsid w:val="00140DBB"/>
    <w:rsid w:val="0014109B"/>
    <w:rsid w:val="0015006F"/>
    <w:rsid w:val="001565C9"/>
    <w:rsid w:val="001605C4"/>
    <w:rsid w:val="001874C4"/>
    <w:rsid w:val="001921A8"/>
    <w:rsid w:val="001B3EBC"/>
    <w:rsid w:val="001B4648"/>
    <w:rsid w:val="001E3775"/>
    <w:rsid w:val="001F3831"/>
    <w:rsid w:val="00202527"/>
    <w:rsid w:val="002262F6"/>
    <w:rsid w:val="002272AF"/>
    <w:rsid w:val="00243B9F"/>
    <w:rsid w:val="002501C3"/>
    <w:rsid w:val="00273607"/>
    <w:rsid w:val="00281321"/>
    <w:rsid w:val="002B5122"/>
    <w:rsid w:val="002F054B"/>
    <w:rsid w:val="0030252F"/>
    <w:rsid w:val="00327497"/>
    <w:rsid w:val="003307C4"/>
    <w:rsid w:val="00333CD3"/>
    <w:rsid w:val="00343405"/>
    <w:rsid w:val="003619B6"/>
    <w:rsid w:val="0036427B"/>
    <w:rsid w:val="0036492A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C4368"/>
    <w:rsid w:val="004D1AB8"/>
    <w:rsid w:val="004F5BDD"/>
    <w:rsid w:val="00534B93"/>
    <w:rsid w:val="0055570B"/>
    <w:rsid w:val="005639AB"/>
    <w:rsid w:val="0058508C"/>
    <w:rsid w:val="00585C0C"/>
    <w:rsid w:val="00585CA6"/>
    <w:rsid w:val="005959C7"/>
    <w:rsid w:val="00597755"/>
    <w:rsid w:val="005979F0"/>
    <w:rsid w:val="005A7704"/>
    <w:rsid w:val="005E1355"/>
    <w:rsid w:val="005F4268"/>
    <w:rsid w:val="0065179A"/>
    <w:rsid w:val="00672462"/>
    <w:rsid w:val="006B536A"/>
    <w:rsid w:val="006C64AE"/>
    <w:rsid w:val="006D314B"/>
    <w:rsid w:val="006F0BA0"/>
    <w:rsid w:val="007000C2"/>
    <w:rsid w:val="00714C0F"/>
    <w:rsid w:val="00722F88"/>
    <w:rsid w:val="00726007"/>
    <w:rsid w:val="007320E9"/>
    <w:rsid w:val="007711B0"/>
    <w:rsid w:val="0077227D"/>
    <w:rsid w:val="00793BDF"/>
    <w:rsid w:val="007A530A"/>
    <w:rsid w:val="007F671D"/>
    <w:rsid w:val="007F6A97"/>
    <w:rsid w:val="00840830"/>
    <w:rsid w:val="00853FBD"/>
    <w:rsid w:val="00870521"/>
    <w:rsid w:val="00885A81"/>
    <w:rsid w:val="008A2A24"/>
    <w:rsid w:val="008E3BAE"/>
    <w:rsid w:val="008F565B"/>
    <w:rsid w:val="009032A0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2D61"/>
    <w:rsid w:val="00A34767"/>
    <w:rsid w:val="00A36037"/>
    <w:rsid w:val="00A42A56"/>
    <w:rsid w:val="00A430EF"/>
    <w:rsid w:val="00A85844"/>
    <w:rsid w:val="00A86C58"/>
    <w:rsid w:val="00AC07DB"/>
    <w:rsid w:val="00AE1302"/>
    <w:rsid w:val="00B11B9D"/>
    <w:rsid w:val="00B31615"/>
    <w:rsid w:val="00B62BB5"/>
    <w:rsid w:val="00B83C33"/>
    <w:rsid w:val="00B91DC3"/>
    <w:rsid w:val="00BA410E"/>
    <w:rsid w:val="00BB799F"/>
    <w:rsid w:val="00BC229F"/>
    <w:rsid w:val="00BC69F5"/>
    <w:rsid w:val="00BD4B13"/>
    <w:rsid w:val="00BD640C"/>
    <w:rsid w:val="00BE3FAD"/>
    <w:rsid w:val="00BF7115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B5725"/>
    <w:rsid w:val="00DD3F1D"/>
    <w:rsid w:val="00DD4208"/>
    <w:rsid w:val="00DF2EE1"/>
    <w:rsid w:val="00E22A39"/>
    <w:rsid w:val="00E335E0"/>
    <w:rsid w:val="00E44D9F"/>
    <w:rsid w:val="00E61FB7"/>
    <w:rsid w:val="00E7394E"/>
    <w:rsid w:val="00E86C3D"/>
    <w:rsid w:val="00EB339F"/>
    <w:rsid w:val="00ED0317"/>
    <w:rsid w:val="00EE734F"/>
    <w:rsid w:val="00F261CF"/>
    <w:rsid w:val="00F31551"/>
    <w:rsid w:val="00F60190"/>
    <w:rsid w:val="00F67171"/>
    <w:rsid w:val="00F71511"/>
    <w:rsid w:val="00F71783"/>
    <w:rsid w:val="00F76529"/>
    <w:rsid w:val="00F82912"/>
    <w:rsid w:val="00F84E5A"/>
    <w:rsid w:val="00F93799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A90A54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75643-A0D6-4CDD-B1EF-E9F40A5B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993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4</cp:revision>
  <cp:lastPrinted>2021-07-01T13:05:00Z</cp:lastPrinted>
  <dcterms:created xsi:type="dcterms:W3CDTF">2025-06-05T12:31:00Z</dcterms:created>
  <dcterms:modified xsi:type="dcterms:W3CDTF">2025-06-05T12:53:00Z</dcterms:modified>
</cp:coreProperties>
</file>