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159/2025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080/2025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“Reconhece as atividades religiosas e locais de culto como serviços essenciais no âmbito do Município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 reconhecer as atividades religiosas e locais de culto como serviços essenciais no âmbito do Município de Itapevi.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02 de junho de 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Relator                               Membro 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Relator                             Membro 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Relator  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159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-1080097</wp:posOffset>
          </wp:positionH>
          <wp:positionV relativeFrom="paragraph">
            <wp:posOffset>-1518244</wp:posOffset>
          </wp:positionV>
          <wp:extent cx="7545070" cy="10193760"/>
          <wp:effectExtent b="0" l="0" r="0" t="0"/>
          <wp:wrapNone/>
          <wp:docPr id="140975419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1wesUmvERWyPtU+yQ5ybO4W0Lw==">CgMxLjAyCWguMWZvYjl0ZTIJaC4yZXQ5MnAwMgloLjMwajB6bGw4AHIhMVRobUF2c0JBUmVab19LV243UWFYSkVZbGVIYno1WGxq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