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44EC3" w14:textId="48BACB45" w:rsidR="001C0905" w:rsidRPr="00064C52" w:rsidRDefault="001C0905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  <w:r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AUTÓGRAFO Nº 0</w:t>
      </w:r>
      <w:r w:rsidR="00023998"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3</w:t>
      </w:r>
      <w:r w:rsidR="00087BAC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8</w:t>
      </w:r>
      <w:r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/2025</w:t>
      </w:r>
    </w:p>
    <w:p w14:paraId="3D8E4769" w14:textId="77777777" w:rsidR="001C0905" w:rsidRPr="00064C52" w:rsidRDefault="001C0905" w:rsidP="004762B9">
      <w:pPr>
        <w:spacing w:after="160"/>
        <w:contextualSpacing/>
        <w:mirrorIndents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</w:p>
    <w:p w14:paraId="1656664E" w14:textId="36AC13C8" w:rsidR="00EE2E86" w:rsidRPr="00064C52" w:rsidRDefault="00EE2E86" w:rsidP="004762B9">
      <w:pPr>
        <w:spacing w:after="160"/>
        <w:contextualSpacing/>
        <w:mirrorIndents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  <w:r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PROJETO DE LEI</w:t>
      </w:r>
      <w:r w:rsidR="00BE5223"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Nº </w:t>
      </w:r>
      <w:r w:rsidR="00A22B10"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2</w:t>
      </w:r>
      <w:r w:rsidR="00064C52"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57</w:t>
      </w:r>
      <w:r w:rsidR="00BE5223"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/</w:t>
      </w:r>
      <w:r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2025</w:t>
      </w:r>
      <w:r w:rsidR="00542B72"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– DO </w:t>
      </w:r>
      <w:r w:rsidR="00A22B10" w:rsidRPr="00064C5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EXECUTIVO</w:t>
      </w:r>
    </w:p>
    <w:p w14:paraId="0B9F8C0A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3BE204AB" w14:textId="77777777" w:rsidR="00001AAB" w:rsidRPr="00001AAB" w:rsidRDefault="00001AAB" w:rsidP="00001AAB">
      <w:pPr>
        <w:spacing w:line="288" w:lineRule="auto"/>
        <w:ind w:left="2835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  <w:r w:rsidRPr="00001AAB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“DISPÕE SOBRE A ALTERAÇÃO DA TABELA DO ARTIGO 17 DA LEI Nº 1.790, DE 17 DE ABRIL DE 2006”.</w:t>
      </w:r>
    </w:p>
    <w:p w14:paraId="6231E3FD" w14:textId="77777777" w:rsidR="00EE2E86" w:rsidRPr="00E5449F" w:rsidRDefault="00EE2E86" w:rsidP="004762B9">
      <w:pPr>
        <w:spacing w:after="160"/>
        <w:contextualSpacing/>
        <w:mirrorIndents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14:paraId="2F0441F2" w14:textId="77777777" w:rsidR="00BE5223" w:rsidRPr="00E5449F" w:rsidRDefault="00BE5223" w:rsidP="004762B9">
      <w:pPr>
        <w:spacing w:after="160"/>
        <w:contextualSpacing/>
        <w:mirrorIndents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E5449F">
        <w:rPr>
          <w:rFonts w:ascii="Times New Roman" w:eastAsia="MS Mincho" w:hAnsi="Times New Roman" w:cs="Times New Roman"/>
          <w:sz w:val="24"/>
          <w:szCs w:val="24"/>
          <w:lang w:eastAsia="pt-BR"/>
        </w:rPr>
        <w:t>A CÂMARA MUNICIPAL DE ITAPEVI, no uso de suas atribuições legais, APROVA:</w:t>
      </w:r>
    </w:p>
    <w:p w14:paraId="51629D01" w14:textId="77777777" w:rsidR="00554896" w:rsidRPr="00E5449F" w:rsidRDefault="00554896" w:rsidP="004762B9">
      <w:pPr>
        <w:spacing w:after="160"/>
        <w:contextualSpacing/>
        <w:mirrorIndents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14:paraId="5E0C2D7F" w14:textId="77777777" w:rsidR="00001AAB" w:rsidRPr="00001AAB" w:rsidRDefault="00001AAB" w:rsidP="00001AAB">
      <w:pPr>
        <w:spacing w:after="406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001AAB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1º</w:t>
      </w:r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A tabela do artigo 17 da Lei nº 1.790, de 17 de abril de 2006, passa a vigorar com as seguintes alterações:</w:t>
      </w:r>
    </w:p>
    <w:p w14:paraId="143A476B" w14:textId="77777777" w:rsidR="00001AAB" w:rsidRPr="00001AAB" w:rsidRDefault="00001AAB" w:rsidP="00001AAB">
      <w:pPr>
        <w:spacing w:after="406"/>
        <w:ind w:left="2835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t>“Art. 17 (...)</w:t>
      </w:r>
    </w:p>
    <w:p w14:paraId="1AD28507" w14:textId="77777777" w:rsidR="00001AAB" w:rsidRPr="00374596" w:rsidRDefault="00001AAB" w:rsidP="00001AAB">
      <w:pPr>
        <w:spacing w:line="327" w:lineRule="auto"/>
        <w:ind w:left="102" w:hanging="10"/>
        <w:rPr>
          <w:rFonts w:ascii="Lucida Console" w:eastAsia="Lucida Console" w:hAnsi="Lucida Console" w:cs="Lucida Console"/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_______________________________________________________________________________________ </w:t>
      </w:r>
    </w:p>
    <w:p w14:paraId="19461704" w14:textId="77777777" w:rsidR="00001AAB" w:rsidRPr="00A65ACC" w:rsidRDefault="00001AAB" w:rsidP="00001AAB">
      <w:pPr>
        <w:spacing w:line="327" w:lineRule="auto"/>
        <w:ind w:hanging="10"/>
        <w:jc w:val="center"/>
        <w:rPr>
          <w:sz w:val="16"/>
          <w:szCs w:val="16"/>
        </w:rPr>
      </w:pPr>
      <w:r w:rsidRPr="00A65ACC">
        <w:rPr>
          <w:rFonts w:ascii="Lucida Console" w:eastAsia="Lucida Console" w:hAnsi="Lucida Console" w:cs="Lucida Console"/>
          <w:b/>
          <w:bCs/>
          <w:sz w:val="16"/>
          <w:szCs w:val="16"/>
        </w:rPr>
        <w:t xml:space="preserve">|      NATUREZA DA IRREGULARIDADE     </w:t>
      </w:r>
      <w:proofErr w:type="gramStart"/>
      <w:r w:rsidRPr="00A65ACC">
        <w:rPr>
          <w:rFonts w:ascii="Lucida Console" w:eastAsia="Lucida Console" w:hAnsi="Lucida Console" w:cs="Lucida Console"/>
          <w:b/>
          <w:bCs/>
          <w:sz w:val="16"/>
          <w:szCs w:val="16"/>
        </w:rPr>
        <w:t>|  DISPOSIÇÕES</w:t>
      </w:r>
      <w:proofErr w:type="gramEnd"/>
      <w:r w:rsidRPr="00A65ACC">
        <w:rPr>
          <w:rFonts w:ascii="Lucida Console" w:eastAsia="Lucida Console" w:hAnsi="Lucida Console" w:cs="Lucida Console"/>
          <w:b/>
          <w:bCs/>
          <w:sz w:val="16"/>
          <w:szCs w:val="16"/>
        </w:rPr>
        <w:t xml:space="preserve"> </w:t>
      </w:r>
      <w:proofErr w:type="gramStart"/>
      <w:r w:rsidRPr="00A65ACC">
        <w:rPr>
          <w:rFonts w:ascii="Lucida Console" w:eastAsia="Lucida Console" w:hAnsi="Lucida Console" w:cs="Lucida Console"/>
          <w:b/>
          <w:bCs/>
          <w:sz w:val="16"/>
          <w:szCs w:val="16"/>
        </w:rPr>
        <w:t>VIOLADAS  |</w:t>
      </w:r>
      <w:proofErr w:type="gramEnd"/>
      <w:r w:rsidRPr="00A65ACC">
        <w:rPr>
          <w:rFonts w:ascii="Lucida Console" w:eastAsia="Lucida Console" w:hAnsi="Lucida Console" w:cs="Lucida Console"/>
          <w:b/>
          <w:bCs/>
          <w:sz w:val="16"/>
          <w:szCs w:val="16"/>
        </w:rPr>
        <w:t xml:space="preserve">       MULTA UFMS</w:t>
      </w:r>
      <w:r w:rsidRPr="00A65ACC">
        <w:rPr>
          <w:rFonts w:ascii="Lucida Console" w:eastAsia="Lucida Console" w:hAnsi="Lucida Console" w:cs="Lucida Console"/>
          <w:sz w:val="16"/>
          <w:szCs w:val="16"/>
        </w:rPr>
        <w:t xml:space="preserve">       |</w:t>
      </w:r>
    </w:p>
    <w:p w14:paraId="30EDB425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|=====================================|========================|========================|</w:t>
      </w:r>
    </w:p>
    <w:p w14:paraId="2A24B20E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|a) Fechamento inexistente ou         |Artigos 2º e 6º         |</w:t>
      </w:r>
      <w:r>
        <w:rPr>
          <w:rFonts w:ascii="Lucida Console" w:eastAsia="Lucida Console" w:hAnsi="Lucida Console" w:cs="Lucida Console"/>
          <w:sz w:val="16"/>
          <w:szCs w:val="16"/>
        </w:rPr>
        <w:t>30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(</w:t>
      </w:r>
      <w:r>
        <w:rPr>
          <w:rFonts w:ascii="Lucida Console" w:eastAsia="Lucida Console" w:hAnsi="Lucida Console" w:cs="Lucida Console"/>
          <w:sz w:val="16"/>
          <w:szCs w:val="16"/>
        </w:rPr>
        <w:t>trinta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) por metro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 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|</w:t>
      </w:r>
    </w:p>
    <w:p w14:paraId="5CCF88EB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|irregular.                           |                        |linear ou fração de     |</w:t>
      </w:r>
    </w:p>
    <w:p w14:paraId="20C4844D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                                     |                        |testada do imóvel.      |</w:t>
      </w:r>
    </w:p>
    <w:p w14:paraId="2E144B26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|-------------------------------------|------------------------|------------------------|</w:t>
      </w:r>
    </w:p>
    <w:p w14:paraId="5B93CE17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|b) Passeio inexistente ou irregular. |Artigo 8º caput e § 3</w:t>
      </w:r>
      <w:proofErr w:type="gramStart"/>
      <w:r w:rsidRPr="00374596">
        <w:rPr>
          <w:rFonts w:ascii="Lucida Console" w:eastAsia="Lucida Console" w:hAnsi="Lucida Console" w:cs="Lucida Console"/>
          <w:sz w:val="16"/>
          <w:szCs w:val="16"/>
        </w:rPr>
        <w:t>º  |</w:t>
      </w:r>
      <w:proofErr w:type="gramEnd"/>
      <w:r>
        <w:rPr>
          <w:rFonts w:ascii="Lucida Console" w:eastAsia="Lucida Console" w:hAnsi="Lucida Console" w:cs="Lucida Console"/>
          <w:sz w:val="16"/>
          <w:szCs w:val="16"/>
        </w:rPr>
        <w:t>30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(</w:t>
      </w:r>
      <w:r>
        <w:rPr>
          <w:rFonts w:ascii="Lucida Console" w:eastAsia="Lucida Console" w:hAnsi="Lucida Console" w:cs="Lucida Console"/>
          <w:sz w:val="16"/>
          <w:szCs w:val="16"/>
        </w:rPr>
        <w:t>trinta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) por metro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 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|</w:t>
      </w:r>
    </w:p>
    <w:p w14:paraId="505627AA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                                     |                        |linear ou fração de     |</w:t>
      </w:r>
    </w:p>
    <w:p w14:paraId="143C8066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                                     |                        |testada do imóvel.      |</w:t>
      </w:r>
    </w:p>
    <w:p w14:paraId="70168226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|-------------------------------------|------------------------|------------------------|</w:t>
      </w:r>
    </w:p>
    <w:p w14:paraId="2A8BD561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|c) Passeio em mau estado de          |Artigo 8º § 2º          |</w:t>
      </w:r>
      <w:r>
        <w:rPr>
          <w:rFonts w:ascii="Lucida Console" w:eastAsia="Lucida Console" w:hAnsi="Lucida Console" w:cs="Lucida Console"/>
          <w:sz w:val="16"/>
          <w:szCs w:val="16"/>
        </w:rPr>
        <w:t>30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(</w:t>
      </w:r>
      <w:r>
        <w:rPr>
          <w:rFonts w:ascii="Lucida Console" w:eastAsia="Lucida Console" w:hAnsi="Lucida Console" w:cs="Lucida Console"/>
          <w:sz w:val="16"/>
          <w:szCs w:val="16"/>
        </w:rPr>
        <w:t>trinta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) por metro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 |</w:t>
      </w:r>
    </w:p>
    <w:p w14:paraId="5185C187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|preservação.                         |                        |linear de passeio       |</w:t>
      </w:r>
    </w:p>
    <w:p w14:paraId="135E4956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                                     |                        |danificado.             |</w:t>
      </w:r>
    </w:p>
    <w:p w14:paraId="2330344C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|-------------------------------------|------------------------|------------------------|</w:t>
      </w:r>
    </w:p>
    <w:p w14:paraId="0B53091A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|d) Mobiliário urbano instalado ou    |Artigo 10               |300 (trezentas) por     |</w:t>
      </w:r>
    </w:p>
    <w:p w14:paraId="0B90D47C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|mantido sem autorização </w:t>
      </w:r>
      <w:proofErr w:type="gramStart"/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municipal,   </w:t>
      </w:r>
      <w:proofErr w:type="gramEnd"/>
      <w:r w:rsidRPr="00374596">
        <w:rPr>
          <w:rFonts w:ascii="Lucida Console" w:eastAsia="Lucida Console" w:hAnsi="Lucida Console" w:cs="Lucida Console"/>
          <w:sz w:val="16"/>
          <w:szCs w:val="16"/>
        </w:rPr>
        <w:t>|                        |equipamento.            |</w:t>
      </w:r>
    </w:p>
    <w:p w14:paraId="4E3448B3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|não observação dos 0,90m (noventa    |                        |                        |</w:t>
      </w:r>
    </w:p>
    <w:p w14:paraId="46D5E8F2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|centímetros) livre de passeio; não   |                        |                        |</w:t>
      </w:r>
    </w:p>
    <w:p w14:paraId="175677AA" w14:textId="77777777" w:rsidR="00001AAB" w:rsidRPr="00374596" w:rsidRDefault="00001AAB" w:rsidP="00001AAB">
      <w:pPr>
        <w:tabs>
          <w:tab w:val="left" w:pos="8789"/>
        </w:tabs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|observação das normas de segurança e |                        |                        |</w:t>
      </w:r>
    </w:p>
    <w:p w14:paraId="6B396FE0" w14:textId="77777777" w:rsidR="00001AAB" w:rsidRDefault="00001AAB" w:rsidP="00001AAB">
      <w:pPr>
        <w:tabs>
          <w:tab w:val="left" w:pos="8789"/>
        </w:tabs>
        <w:spacing w:after="32" w:line="265" w:lineRule="auto"/>
        <w:ind w:hanging="10"/>
        <w:rPr>
          <w:rFonts w:ascii="Lucida Console" w:eastAsia="Lucida Console" w:hAnsi="Lucida Console" w:cs="Lucida Console"/>
          <w:sz w:val="16"/>
          <w:szCs w:val="16"/>
        </w:rPr>
      </w:pPr>
      <w:r>
        <w:rPr>
          <w:rFonts w:ascii="Lucida Console" w:eastAsia="Lucida Console" w:hAnsi="Lucida Console" w:cs="Lucida Console"/>
          <w:sz w:val="16"/>
          <w:szCs w:val="16"/>
        </w:rPr>
        <w:t xml:space="preserve">  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|estética urbana</w:t>
      </w:r>
      <w:r>
        <w:rPr>
          <w:rFonts w:ascii="Lucida Console" w:eastAsia="Lucida Console" w:hAnsi="Lucida Console" w:cs="Lucida Console"/>
          <w:sz w:val="16"/>
          <w:szCs w:val="16"/>
        </w:rPr>
        <w:t>; não apresentação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|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              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  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|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                      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|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   </w:t>
      </w:r>
    </w:p>
    <w:p w14:paraId="1585CA48" w14:textId="77777777" w:rsidR="00001AAB" w:rsidRPr="008264C3" w:rsidRDefault="00001AAB" w:rsidP="00001AAB">
      <w:pPr>
        <w:tabs>
          <w:tab w:val="left" w:pos="8789"/>
        </w:tabs>
        <w:spacing w:after="32" w:line="265" w:lineRule="auto"/>
        <w:ind w:hanging="10"/>
        <w:rPr>
          <w:rFonts w:ascii="Lucida Console" w:eastAsia="Lucida Console" w:hAnsi="Lucida Console" w:cs="Lucida Console"/>
          <w:sz w:val="16"/>
          <w:szCs w:val="16"/>
        </w:rPr>
      </w:pPr>
      <w:r w:rsidRPr="008264C3">
        <w:rPr>
          <w:rFonts w:ascii="Lucida Console" w:eastAsia="Lucida Console" w:hAnsi="Lucida Console" w:cs="Lucida Console"/>
          <w:sz w:val="16"/>
          <w:szCs w:val="16"/>
        </w:rPr>
        <w:t xml:space="preserve">  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 w:rsidRPr="008264C3">
        <w:rPr>
          <w:rFonts w:ascii="Lucida Console" w:eastAsia="Lucida Console" w:hAnsi="Lucida Console" w:cs="Lucida Console"/>
          <w:sz w:val="16"/>
          <w:szCs w:val="16"/>
        </w:rPr>
        <w:t>|anual do laudo técnico de segurança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 w:rsidRPr="008264C3">
        <w:rPr>
          <w:rFonts w:ascii="Lucida Console" w:eastAsia="Lucida Console" w:hAnsi="Lucida Console" w:cs="Lucida Console"/>
          <w:sz w:val="16"/>
          <w:szCs w:val="16"/>
        </w:rPr>
        <w:t xml:space="preserve">|              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 w:rsidRPr="008264C3">
        <w:rPr>
          <w:rFonts w:ascii="Lucida Console" w:eastAsia="Lucida Console" w:hAnsi="Lucida Console" w:cs="Lucida Console"/>
          <w:sz w:val="16"/>
          <w:szCs w:val="16"/>
        </w:rPr>
        <w:t xml:space="preserve">      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 w:rsidRPr="008264C3">
        <w:rPr>
          <w:rFonts w:ascii="Lucida Console" w:eastAsia="Lucida Console" w:hAnsi="Lucida Console" w:cs="Lucida Console"/>
          <w:sz w:val="16"/>
          <w:szCs w:val="16"/>
        </w:rPr>
        <w:t xml:space="preserve">   |                        |    </w:t>
      </w:r>
    </w:p>
    <w:p w14:paraId="48ADE0D5" w14:textId="77777777" w:rsidR="00001AAB" w:rsidRPr="008264C3" w:rsidRDefault="00001AAB" w:rsidP="00001AAB">
      <w:pPr>
        <w:tabs>
          <w:tab w:val="left" w:pos="8789"/>
        </w:tabs>
        <w:spacing w:after="32" w:line="265" w:lineRule="auto"/>
        <w:ind w:hanging="10"/>
        <w:rPr>
          <w:rFonts w:ascii="Lucida Console" w:eastAsia="Lucida Console" w:hAnsi="Lucida Console" w:cs="Lucida Console"/>
          <w:sz w:val="16"/>
          <w:szCs w:val="16"/>
        </w:rPr>
      </w:pPr>
      <w:r w:rsidRPr="008264C3">
        <w:rPr>
          <w:rFonts w:ascii="Lucida Console" w:eastAsia="Lucida Console" w:hAnsi="Lucida Console" w:cs="Lucida Console"/>
          <w:sz w:val="16"/>
          <w:szCs w:val="16"/>
        </w:rPr>
        <w:t xml:space="preserve">   |dos equipamentos mobiliários.       |                      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 w:rsidRPr="008264C3">
        <w:rPr>
          <w:rFonts w:ascii="Lucida Console" w:eastAsia="Lucida Console" w:hAnsi="Lucida Console" w:cs="Lucida Console"/>
          <w:sz w:val="16"/>
          <w:szCs w:val="16"/>
        </w:rPr>
        <w:t xml:space="preserve">  |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                      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>|</w:t>
      </w:r>
    </w:p>
    <w:p w14:paraId="51971974" w14:textId="77777777" w:rsidR="00001AAB" w:rsidRPr="008264C3" w:rsidRDefault="00001AAB" w:rsidP="00001AAB">
      <w:pPr>
        <w:spacing w:after="32" w:line="265" w:lineRule="auto"/>
        <w:ind w:hanging="10"/>
        <w:jc w:val="center"/>
        <w:rPr>
          <w:rFonts w:ascii="Lucida Console" w:eastAsia="Lucida Console" w:hAnsi="Lucida Console" w:cs="Lucida Console"/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|-------------------------------------|------------------------|------------------------|</w:t>
      </w:r>
    </w:p>
    <w:p w14:paraId="2CB85B52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|e) Falta de limpeza.                 |Artigo 1º               |</w:t>
      </w:r>
      <w:r>
        <w:rPr>
          <w:rFonts w:ascii="Lucida Console" w:eastAsia="Lucida Console" w:hAnsi="Lucida Console" w:cs="Lucida Console"/>
          <w:sz w:val="16"/>
          <w:szCs w:val="16"/>
        </w:rPr>
        <w:t>2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(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duas)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por metro    </w:t>
      </w:r>
      <w:r>
        <w:rPr>
          <w:rFonts w:ascii="Lucida Console" w:eastAsia="Lucida Console" w:hAnsi="Lucida Console" w:cs="Lucida Console"/>
          <w:sz w:val="16"/>
          <w:szCs w:val="16"/>
        </w:rPr>
        <w:t xml:space="preserve"> </w:t>
      </w: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|</w:t>
      </w:r>
    </w:p>
    <w:p w14:paraId="37942D02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                                     |                        |quadrado ou a fração da |</w:t>
      </w:r>
    </w:p>
    <w:p w14:paraId="4A8F85DC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                                     |                        |área total do terreno.  |</w:t>
      </w:r>
    </w:p>
    <w:p w14:paraId="7F0F247B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|-------------------------------------|------------------------|------------------------|</w:t>
      </w:r>
    </w:p>
    <w:p w14:paraId="02F7818B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|f) Fechamento e/ou passeio danificado Artigo 7º e 12          |500 (quinhentas) por    |</w:t>
      </w:r>
    </w:p>
    <w:p w14:paraId="6C315289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|por concessionária ou entidades      |                        |metro linear de         |</w:t>
      </w:r>
    </w:p>
    <w:p w14:paraId="3B3855F2" w14:textId="77777777" w:rsidR="00001AAB" w:rsidRPr="00374596" w:rsidRDefault="00001AAB" w:rsidP="00001AAB">
      <w:pPr>
        <w:spacing w:after="32" w:line="265" w:lineRule="auto"/>
        <w:ind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|equivalentes.                        |                        |fechamento ou passeio   |</w:t>
      </w:r>
    </w:p>
    <w:p w14:paraId="7B45FF59" w14:textId="77777777" w:rsidR="00001AAB" w:rsidRPr="00374596" w:rsidRDefault="00001AAB" w:rsidP="00001AAB">
      <w:pPr>
        <w:spacing w:after="32" w:line="265" w:lineRule="auto"/>
        <w:ind w:right="-142" w:hanging="10"/>
        <w:jc w:val="center"/>
        <w:rPr>
          <w:sz w:val="16"/>
          <w:szCs w:val="16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 xml:space="preserve">                                                |danificado.</w:t>
      </w:r>
    </w:p>
    <w:p w14:paraId="0D0D3EBD" w14:textId="24E52D35" w:rsidR="00001AAB" w:rsidRPr="00001AAB" w:rsidRDefault="00001AAB" w:rsidP="00001AAB">
      <w:pPr>
        <w:spacing w:line="360" w:lineRule="auto"/>
        <w:jc w:val="center"/>
        <w:rPr>
          <w:rFonts w:ascii="Courier New" w:hAnsi="Courier New" w:cs="Courier New"/>
        </w:rPr>
      </w:pPr>
      <w:r w:rsidRPr="00374596">
        <w:rPr>
          <w:rFonts w:ascii="Lucida Console" w:eastAsia="Lucida Console" w:hAnsi="Lucida Console" w:cs="Lucida Console"/>
          <w:sz w:val="16"/>
          <w:szCs w:val="16"/>
        </w:rPr>
        <w:t>|_____________________________________|________________________|________________________|</w:t>
      </w:r>
    </w:p>
    <w:p w14:paraId="502C7FFF" w14:textId="77777777" w:rsidR="00001AAB" w:rsidRPr="00001AAB" w:rsidRDefault="00001AAB" w:rsidP="00001AAB">
      <w:pPr>
        <w:spacing w:after="335" w:line="265" w:lineRule="auto"/>
        <w:ind w:left="2835" w:hanging="10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lastRenderedPageBreak/>
        <w:t>Art. 17-A. Para os imóveis com área territorial acima de 1.000m², a multa referente a não regularização dos itens “a”, “b” e “c” da Tabela do artigo 17 será de:</w:t>
      </w:r>
    </w:p>
    <w:p w14:paraId="56374156" w14:textId="77777777" w:rsidR="00001AAB" w:rsidRPr="00001AAB" w:rsidRDefault="00001AAB" w:rsidP="00001AAB">
      <w:pPr>
        <w:spacing w:after="335" w:line="265" w:lineRule="auto"/>
        <w:ind w:left="2835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I – 50 (cinquenta) </w:t>
      </w:r>
      <w:proofErr w:type="spellStart"/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t>UFM’s</w:t>
      </w:r>
      <w:proofErr w:type="spellEnd"/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por metro linear ou fração de testada do imóvel, quando se tratar de fechamento ou passeio inexistente ou irregular;</w:t>
      </w:r>
    </w:p>
    <w:p w14:paraId="20D26912" w14:textId="77777777" w:rsidR="00001AAB" w:rsidRPr="00001AAB" w:rsidRDefault="00001AAB" w:rsidP="00001AAB">
      <w:pPr>
        <w:spacing w:after="335" w:line="265" w:lineRule="auto"/>
        <w:ind w:left="2835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II – 50 (cinquenta) </w:t>
      </w:r>
      <w:proofErr w:type="spellStart"/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t>UFM’s</w:t>
      </w:r>
      <w:proofErr w:type="spellEnd"/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por metro linear de passeio danificado, quando se tratar de passeio em mau estado de preservação.”</w:t>
      </w:r>
    </w:p>
    <w:p w14:paraId="43158F70" w14:textId="77777777" w:rsidR="00001AAB" w:rsidRPr="00001AAB" w:rsidRDefault="00001AAB" w:rsidP="00001AAB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14:paraId="2D2C827F" w14:textId="77777777" w:rsidR="00001AAB" w:rsidRPr="00001AAB" w:rsidRDefault="00001AAB" w:rsidP="00001AAB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001AAB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2º</w:t>
      </w:r>
      <w:r w:rsidRPr="00001AA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Esta Lei entra em vigor na data de sua publicação.</w:t>
      </w:r>
    </w:p>
    <w:p w14:paraId="045E0FA3" w14:textId="7D6A1ED2" w:rsidR="00C22484" w:rsidRDefault="00023998" w:rsidP="00023998">
      <w:pPr>
        <w:tabs>
          <w:tab w:val="left" w:pos="813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78A993D" w14:textId="3E91F193" w:rsidR="00C22484" w:rsidRPr="00064C52" w:rsidRDefault="00C22484" w:rsidP="00064C52">
      <w:pPr>
        <w:spacing w:line="360" w:lineRule="auto"/>
        <w:jc w:val="right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064C52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Câmara Municipal de Itapevi, </w:t>
      </w:r>
      <w:r w:rsidR="00B36129" w:rsidRPr="00064C52">
        <w:rPr>
          <w:rFonts w:ascii="Times New Roman" w:eastAsia="MS Mincho" w:hAnsi="Times New Roman" w:cs="Times New Roman"/>
          <w:sz w:val="24"/>
          <w:szCs w:val="24"/>
          <w:lang w:eastAsia="pt-BR"/>
        </w:rPr>
        <w:t>2</w:t>
      </w:r>
      <w:r w:rsidR="003F0BE1" w:rsidRPr="00064C52">
        <w:rPr>
          <w:rFonts w:ascii="Times New Roman" w:eastAsia="MS Mincho" w:hAnsi="Times New Roman" w:cs="Times New Roman"/>
          <w:sz w:val="24"/>
          <w:szCs w:val="24"/>
          <w:lang w:eastAsia="pt-BR"/>
        </w:rPr>
        <w:t>7</w:t>
      </w:r>
      <w:r w:rsidRPr="00064C52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de maio de 2025.</w:t>
      </w:r>
    </w:p>
    <w:p w14:paraId="023862C6" w14:textId="3240E172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3D685CEB" w14:textId="6B2D6276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A369510" wp14:editId="3067CD8B">
            <wp:simplePos x="0" y="0"/>
            <wp:positionH relativeFrom="column">
              <wp:posOffset>20955</wp:posOffset>
            </wp:positionH>
            <wp:positionV relativeFrom="paragraph">
              <wp:posOffset>146050</wp:posOffset>
            </wp:positionV>
            <wp:extent cx="5180965" cy="10001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300A" w14:textId="77777777" w:rsidR="00023998" w:rsidRPr="004762B9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0B257568" w14:textId="77777777" w:rsidR="00C22484" w:rsidRDefault="00C22484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3715CBC2" w14:textId="77777777" w:rsidR="00BE5223" w:rsidRPr="004762B9" w:rsidRDefault="001C0905" w:rsidP="00C22484">
      <w:pPr>
        <w:spacing w:after="160"/>
        <w:contextualSpacing/>
        <w:mirrorIndents/>
        <w:jc w:val="both"/>
        <w:rPr>
          <w:rFonts w:ascii="Times New Roman" w:hAnsi="Times New Roman"/>
          <w:szCs w:val="24"/>
        </w:rPr>
      </w:pPr>
      <w:r w:rsidRPr="004762B9">
        <w:rPr>
          <w:rFonts w:ascii="Times New Roman" w:eastAsia="Calibri" w:hAnsi="Times New Roman"/>
          <w:b/>
          <w:szCs w:val="24"/>
        </w:rPr>
        <w:t>Rafael Alan de Moraes Romeiros</w:t>
      </w:r>
      <w:r w:rsidRPr="004762B9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Pr="004762B9">
        <w:rPr>
          <w:rFonts w:ascii="Times New Roman" w:eastAsia="Calibri" w:hAnsi="Times New Roman"/>
          <w:b/>
          <w:szCs w:val="24"/>
        </w:rPr>
        <w:t>Mauricio Alonso Murakami              Presidente</w:t>
      </w:r>
      <w:r w:rsidRPr="004762B9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 </w:t>
      </w:r>
      <w:r w:rsidR="001B10FC">
        <w:rPr>
          <w:rFonts w:ascii="Times New Roman" w:eastAsia="Calibri" w:hAnsi="Times New Roman"/>
          <w:b/>
          <w:szCs w:val="24"/>
        </w:rPr>
        <w:t xml:space="preserve">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1º Secretário</w:t>
      </w:r>
    </w:p>
    <w:sectPr w:rsidR="00BE5223" w:rsidRPr="004762B9" w:rsidSect="00C22484">
      <w:headerReference w:type="even" r:id="rId9"/>
      <w:headerReference w:type="default" r:id="rId10"/>
      <w:headerReference w:type="first" r:id="rId11"/>
      <w:pgSz w:w="11906" w:h="16838" w:code="9"/>
      <w:pgMar w:top="2410" w:right="849" w:bottom="2269" w:left="1701" w:header="21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D55FC" w14:textId="77777777" w:rsidR="00F97231" w:rsidRDefault="00F97231">
      <w:pPr>
        <w:spacing w:after="0" w:line="240" w:lineRule="auto"/>
      </w:pPr>
      <w:r>
        <w:separator/>
      </w:r>
    </w:p>
  </w:endnote>
  <w:endnote w:type="continuationSeparator" w:id="0">
    <w:p w14:paraId="47C9F44E" w14:textId="77777777" w:rsidR="00F97231" w:rsidRDefault="00F97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FCFF5" w14:textId="77777777" w:rsidR="00F97231" w:rsidRDefault="00F97231">
      <w:pPr>
        <w:spacing w:after="0" w:line="240" w:lineRule="auto"/>
      </w:pPr>
      <w:r>
        <w:separator/>
      </w:r>
    </w:p>
  </w:footnote>
  <w:footnote w:type="continuationSeparator" w:id="0">
    <w:p w14:paraId="0B354BBB" w14:textId="77777777" w:rsidR="00F97231" w:rsidRDefault="00F97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3EC8" w14:textId="77777777" w:rsidR="004B11B6" w:rsidRDefault="00001AAB">
    <w:pPr>
      <w:pStyle w:val="Cabealho"/>
    </w:pPr>
    <w:r>
      <w:rPr>
        <w:noProof/>
      </w:rPr>
      <w:pict w14:anchorId="70830B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D5D6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95345" wp14:editId="73DC6AC9">
          <wp:simplePos x="0" y="0"/>
          <wp:positionH relativeFrom="page">
            <wp:posOffset>7620</wp:posOffset>
          </wp:positionH>
          <wp:positionV relativeFrom="paragraph">
            <wp:posOffset>-1203960</wp:posOffset>
          </wp:positionV>
          <wp:extent cx="7545070" cy="101937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A636E" w14:textId="77777777" w:rsidR="004B11B6" w:rsidRDefault="00001AAB">
    <w:pPr>
      <w:pStyle w:val="Cabealho"/>
    </w:pPr>
    <w:r>
      <w:rPr>
        <w:noProof/>
      </w:rPr>
      <w:pict w14:anchorId="69F99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49948">
    <w:abstractNumId w:val="4"/>
  </w:num>
  <w:num w:numId="2" w16cid:durableId="1441611467">
    <w:abstractNumId w:val="1"/>
  </w:num>
  <w:num w:numId="3" w16cid:durableId="1592545194">
    <w:abstractNumId w:val="2"/>
  </w:num>
  <w:num w:numId="4" w16cid:durableId="1098790953">
    <w:abstractNumId w:val="0"/>
  </w:num>
  <w:num w:numId="5" w16cid:durableId="367611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1AAB"/>
    <w:rsid w:val="000039F4"/>
    <w:rsid w:val="00004589"/>
    <w:rsid w:val="0001353D"/>
    <w:rsid w:val="00023998"/>
    <w:rsid w:val="00034BC5"/>
    <w:rsid w:val="000638AE"/>
    <w:rsid w:val="000642D8"/>
    <w:rsid w:val="00064C52"/>
    <w:rsid w:val="00076E21"/>
    <w:rsid w:val="00087BAC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966FD"/>
    <w:rsid w:val="001B10FC"/>
    <w:rsid w:val="001B3EBC"/>
    <w:rsid w:val="001C0905"/>
    <w:rsid w:val="00202527"/>
    <w:rsid w:val="002262F6"/>
    <w:rsid w:val="002272AF"/>
    <w:rsid w:val="002426C3"/>
    <w:rsid w:val="00243B9F"/>
    <w:rsid w:val="002501C3"/>
    <w:rsid w:val="00281321"/>
    <w:rsid w:val="002A6C68"/>
    <w:rsid w:val="002B5122"/>
    <w:rsid w:val="0030252F"/>
    <w:rsid w:val="00327497"/>
    <w:rsid w:val="003307C4"/>
    <w:rsid w:val="00333CD3"/>
    <w:rsid w:val="003515B9"/>
    <w:rsid w:val="0036427B"/>
    <w:rsid w:val="003677FC"/>
    <w:rsid w:val="00377CB4"/>
    <w:rsid w:val="00386EEF"/>
    <w:rsid w:val="00395256"/>
    <w:rsid w:val="003A68AD"/>
    <w:rsid w:val="003C77B2"/>
    <w:rsid w:val="003D1E3C"/>
    <w:rsid w:val="003E0C06"/>
    <w:rsid w:val="003F0BE1"/>
    <w:rsid w:val="00400270"/>
    <w:rsid w:val="004056EB"/>
    <w:rsid w:val="00426C62"/>
    <w:rsid w:val="00430659"/>
    <w:rsid w:val="004762B9"/>
    <w:rsid w:val="004B11B6"/>
    <w:rsid w:val="004E3CAE"/>
    <w:rsid w:val="004F5BDD"/>
    <w:rsid w:val="00542B72"/>
    <w:rsid w:val="00554896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D4A78"/>
    <w:rsid w:val="006F0BA0"/>
    <w:rsid w:val="007000C2"/>
    <w:rsid w:val="00722F88"/>
    <w:rsid w:val="007320E9"/>
    <w:rsid w:val="007F6A97"/>
    <w:rsid w:val="00870521"/>
    <w:rsid w:val="00872EA7"/>
    <w:rsid w:val="00873059"/>
    <w:rsid w:val="008E3BAE"/>
    <w:rsid w:val="008E68CA"/>
    <w:rsid w:val="00903953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05A48"/>
    <w:rsid w:val="00A16975"/>
    <w:rsid w:val="00A22B10"/>
    <w:rsid w:val="00A34767"/>
    <w:rsid w:val="00A36037"/>
    <w:rsid w:val="00A430EF"/>
    <w:rsid w:val="00A65FC9"/>
    <w:rsid w:val="00A86C58"/>
    <w:rsid w:val="00AE1302"/>
    <w:rsid w:val="00B31615"/>
    <w:rsid w:val="00B36129"/>
    <w:rsid w:val="00B62BB5"/>
    <w:rsid w:val="00B8664F"/>
    <w:rsid w:val="00B91DC3"/>
    <w:rsid w:val="00BA410E"/>
    <w:rsid w:val="00BB799F"/>
    <w:rsid w:val="00BC229F"/>
    <w:rsid w:val="00BC69F5"/>
    <w:rsid w:val="00BD4B13"/>
    <w:rsid w:val="00BD640C"/>
    <w:rsid w:val="00BE3FAD"/>
    <w:rsid w:val="00BE5223"/>
    <w:rsid w:val="00C020B1"/>
    <w:rsid w:val="00C05AAB"/>
    <w:rsid w:val="00C22484"/>
    <w:rsid w:val="00C25F0D"/>
    <w:rsid w:val="00C375EE"/>
    <w:rsid w:val="00C440E9"/>
    <w:rsid w:val="00C62D92"/>
    <w:rsid w:val="00C7257D"/>
    <w:rsid w:val="00C83EB5"/>
    <w:rsid w:val="00C84443"/>
    <w:rsid w:val="00CB021B"/>
    <w:rsid w:val="00CC3294"/>
    <w:rsid w:val="00CC7805"/>
    <w:rsid w:val="00CE6E27"/>
    <w:rsid w:val="00CE7CF2"/>
    <w:rsid w:val="00CF2272"/>
    <w:rsid w:val="00D162DE"/>
    <w:rsid w:val="00D26633"/>
    <w:rsid w:val="00D27B35"/>
    <w:rsid w:val="00D30E39"/>
    <w:rsid w:val="00D97AD9"/>
    <w:rsid w:val="00DA59C3"/>
    <w:rsid w:val="00DC016A"/>
    <w:rsid w:val="00DC6D55"/>
    <w:rsid w:val="00DD3F1D"/>
    <w:rsid w:val="00DD4208"/>
    <w:rsid w:val="00E22A39"/>
    <w:rsid w:val="00E335E0"/>
    <w:rsid w:val="00E44D9F"/>
    <w:rsid w:val="00E5449F"/>
    <w:rsid w:val="00E71679"/>
    <w:rsid w:val="00E7394E"/>
    <w:rsid w:val="00E86C3D"/>
    <w:rsid w:val="00E871DF"/>
    <w:rsid w:val="00EB339F"/>
    <w:rsid w:val="00EB7BB6"/>
    <w:rsid w:val="00ED0317"/>
    <w:rsid w:val="00EE2E86"/>
    <w:rsid w:val="00F261CF"/>
    <w:rsid w:val="00F31551"/>
    <w:rsid w:val="00F472F1"/>
    <w:rsid w:val="00F60190"/>
    <w:rsid w:val="00F71511"/>
    <w:rsid w:val="00F71783"/>
    <w:rsid w:val="00F76529"/>
    <w:rsid w:val="00F82912"/>
    <w:rsid w:val="00F84E5A"/>
    <w:rsid w:val="00F97231"/>
    <w:rsid w:val="00FB19B0"/>
    <w:rsid w:val="00FB235B"/>
    <w:rsid w:val="00FC2214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3FC86FF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E005-9C11-4D4F-9BFF-69E86CF6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634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18</cp:revision>
  <cp:lastPrinted>2025-05-28T14:08:00Z</cp:lastPrinted>
  <dcterms:created xsi:type="dcterms:W3CDTF">2025-05-19T15:51:00Z</dcterms:created>
  <dcterms:modified xsi:type="dcterms:W3CDTF">2025-05-28T14:11:00Z</dcterms:modified>
</cp:coreProperties>
</file>