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011/2025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spacing w:line="360" w:lineRule="auto"/>
        <w:ind w:right="67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069/2025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Pastor Daniel Berg a Vossa Reverendíssima Padre Vitor Mateus Kano e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Pastor Daniel Berg ao Reverendíssimo Padre Vitor Mateus Kano e dá outras providências..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ressalvado o seguinte: corrigir a forma de uso do pronome de tratamento da Ementa e do art. 1º.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9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23 de maio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Relator                                      Membro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 Vice-Presidente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Relator                                       Membro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014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-1080127</wp:posOffset>
          </wp:positionH>
          <wp:positionV relativeFrom="paragraph">
            <wp:posOffset>-1518278</wp:posOffset>
          </wp:positionV>
          <wp:extent cx="7545070" cy="10193760"/>
          <wp:effectExtent b="0" l="0" r="0" t="0"/>
          <wp:wrapNone/>
          <wp:docPr id="140975417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CV32hyoY2QeI3kCn3ocDwGjbmA==">CgMxLjAyCWguMzBqMHpsbDIJaC4zem55c2g3MgloLjJldDkycDA4AHIhMVBLWXdQTm1pNDBud0E3enBiRlZmdk9tQW8xVnFIM3d5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