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5B6F5" w14:textId="72AF67AB" w:rsidR="00A872B3" w:rsidRPr="00E54C96" w:rsidRDefault="00873979" w:rsidP="00A872B3">
      <w:pPr>
        <w:pStyle w:val="TextosemFormatao"/>
        <w:spacing w:after="240" w:line="360" w:lineRule="exact"/>
        <w:ind w:left="3402"/>
        <w:jc w:val="both"/>
        <w:rPr>
          <w:rFonts w:ascii="Times New Roman" w:eastAsia="MS Mincho" w:hAnsi="Times New Roman" w:cs="Times New Roman"/>
          <w:b/>
          <w:sz w:val="24"/>
        </w:rPr>
      </w:pPr>
      <w:r>
        <w:rPr>
          <w:rFonts w:ascii="Times New Roman" w:eastAsia="MS Mincho" w:hAnsi="Times New Roman" w:cs="Times New Roman"/>
          <w:b/>
          <w:sz w:val="24"/>
        </w:rPr>
        <w:t>Projeto de Lei Nº 130/2025</w:t>
      </w:r>
    </w:p>
    <w:p w14:paraId="73A33E10" w14:textId="770F2514" w:rsidR="001B0B44" w:rsidRPr="001B0B44" w:rsidRDefault="00E47B33" w:rsidP="001B0B44">
      <w:pPr>
        <w:pStyle w:val="TextosemFormatao"/>
        <w:spacing w:after="240" w:line="360" w:lineRule="exact"/>
        <w:ind w:left="3402"/>
        <w:rPr>
          <w:rFonts w:ascii="Times New Roman" w:eastAsia="MS Mincho" w:hAnsi="Times New Roman" w:cs="Times New Roman"/>
          <w:b/>
          <w:i/>
          <w:sz w:val="24"/>
        </w:rPr>
      </w:pPr>
      <w:r w:rsidRPr="00E47B33">
        <w:rPr>
          <w:rFonts w:ascii="Times New Roman" w:eastAsia="MS Mincho" w:hAnsi="Times New Roman" w:cs="Times New Roman"/>
          <w:i/>
          <w:sz w:val="24"/>
        </w:rPr>
        <w:t>“</w:t>
      </w:r>
      <w:r w:rsidR="001B0B44" w:rsidRPr="001B0B44">
        <w:rPr>
          <w:rFonts w:ascii="Times New Roman" w:eastAsia="MS Mincho" w:hAnsi="Times New Roman" w:cs="Times New Roman"/>
          <w:bCs w:val="0"/>
          <w:i/>
          <w:sz w:val="24"/>
        </w:rPr>
        <w:t>Dispõe sobre incentivo fiscal</w:t>
      </w:r>
      <w:r w:rsidR="001B0B44">
        <w:rPr>
          <w:rFonts w:ascii="Times New Roman" w:eastAsia="MS Mincho" w:hAnsi="Times New Roman" w:cs="Times New Roman"/>
          <w:bCs w:val="0"/>
          <w:i/>
          <w:sz w:val="24"/>
        </w:rPr>
        <w:t xml:space="preserve"> aos artistas</w:t>
      </w:r>
      <w:r w:rsidR="001B0B44" w:rsidRPr="001B0B44">
        <w:rPr>
          <w:rFonts w:ascii="Times New Roman" w:eastAsia="MS Mincho" w:hAnsi="Times New Roman" w:cs="Times New Roman"/>
          <w:bCs w:val="0"/>
          <w:i/>
          <w:sz w:val="24"/>
        </w:rPr>
        <w:t xml:space="preserve"> para realização de projetos culturais, no âmbito do Município de Itapevi”</w:t>
      </w:r>
      <w:r w:rsidR="004C5671">
        <w:rPr>
          <w:rFonts w:ascii="Times New Roman" w:eastAsia="MS Mincho" w:hAnsi="Times New Roman" w:cs="Times New Roman"/>
          <w:bCs w:val="0"/>
          <w:i/>
          <w:sz w:val="24"/>
        </w:rPr>
        <w:t>.</w:t>
      </w:r>
    </w:p>
    <w:p w14:paraId="2D5BC33D" w14:textId="77777777" w:rsidR="00A872B3" w:rsidRDefault="00A872B3" w:rsidP="00A872B3">
      <w:pPr>
        <w:pStyle w:val="TextosemFormatao"/>
        <w:spacing w:after="240" w:line="360" w:lineRule="exact"/>
        <w:jc w:val="both"/>
        <w:rPr>
          <w:rFonts w:ascii="Times New Roman" w:eastAsia="MS Mincho" w:hAnsi="Times New Roman" w:cs="Times New Roman"/>
          <w:sz w:val="24"/>
        </w:rPr>
      </w:pPr>
      <w:r w:rsidRPr="00337C11">
        <w:rPr>
          <w:rFonts w:ascii="Times New Roman" w:eastAsia="MS Mincho" w:hAnsi="Times New Roman" w:cs="Times New Roman"/>
          <w:sz w:val="24"/>
        </w:rPr>
        <w:t xml:space="preserve">A Câmara Municipal de </w:t>
      </w:r>
      <w:r>
        <w:rPr>
          <w:rFonts w:ascii="Times New Roman" w:eastAsia="MS Mincho" w:hAnsi="Times New Roman" w:cs="Times New Roman"/>
          <w:sz w:val="24"/>
        </w:rPr>
        <w:t>Itapevi, no uso de suas atribuições legais, Aprova:</w:t>
      </w:r>
      <w:bookmarkStart w:id="0" w:name="_GoBack"/>
      <w:bookmarkEnd w:id="0"/>
    </w:p>
    <w:p w14:paraId="3A2CF194"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
          <w:sz w:val="24"/>
        </w:rPr>
        <w:t>Art. 1º</w:t>
      </w:r>
      <w:r w:rsidRPr="001B0B44">
        <w:rPr>
          <w:rFonts w:ascii="Times New Roman" w:eastAsia="MS Mincho" w:hAnsi="Times New Roman" w:cs="Times New Roman"/>
          <w:bCs w:val="0"/>
          <w:sz w:val="24"/>
        </w:rPr>
        <w:t xml:space="preserve"> Fica instituído, no âmbito do Município de Itapevi, incentivo fiscal para a realização de projetos culturais, a ser concedido a pessoa física ou jurídica domiciliada no Município.</w:t>
      </w:r>
    </w:p>
    <w:p w14:paraId="693C8970"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1º O incentivo fiscal referido no "caput" deste artigo corresponderá ao recebimento, por parte do empreendedor de qualquer projeto cultural no Município, seja através de doação, patrocínio ou investimento, de certificados expedidos pelo Poder Público, correspondentes ao valor do incentivo autorizado pelo Executivo.</w:t>
      </w:r>
    </w:p>
    <w:p w14:paraId="52718340"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xml:space="preserve">§ 2º Os portadores dos certificados poderão utilizá-los para pagamento do </w:t>
      </w:r>
      <w:proofErr w:type="gramStart"/>
      <w:r w:rsidRPr="001B0B44">
        <w:rPr>
          <w:rFonts w:ascii="Times New Roman" w:eastAsia="MS Mincho" w:hAnsi="Times New Roman" w:cs="Times New Roman"/>
          <w:bCs w:val="0"/>
          <w:sz w:val="24"/>
        </w:rPr>
        <w:t>Imposto  Propriedade</w:t>
      </w:r>
      <w:proofErr w:type="gramEnd"/>
      <w:r w:rsidRPr="001B0B44">
        <w:rPr>
          <w:rFonts w:ascii="Times New Roman" w:eastAsia="MS Mincho" w:hAnsi="Times New Roman" w:cs="Times New Roman"/>
          <w:bCs w:val="0"/>
          <w:sz w:val="24"/>
        </w:rPr>
        <w:t xml:space="preserve"> Predial e Territorial Urbana - IPTU, até o limite de 10% (dez por cento) do valor devido a cada incidência dos tributos.</w:t>
      </w:r>
    </w:p>
    <w:p w14:paraId="67C507DD"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3º Para o pagamento referido no parágrafo anterior, o valor de face dos certificados sofrerá desconto de 30% (trinta por cento).</w:t>
      </w:r>
    </w:p>
    <w:p w14:paraId="0CCB8C6B"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4º O Chefe do Executivo fixará, anualmente, o valor que deverá ser usado como incentivo cultural, que não poderá ser inferior a 1% (um por cento) nem superior a 5% (cinco por cento) da receita proveniente do IPTU.</w:t>
      </w:r>
    </w:p>
    <w:p w14:paraId="77D6A442"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5º Para o exercício de 2024, fica estipulada a quantia equivalente a</w:t>
      </w:r>
      <w:proofErr w:type="gramStart"/>
      <w:r w:rsidRPr="001B0B44">
        <w:rPr>
          <w:rFonts w:ascii="Times New Roman" w:eastAsia="MS Mincho" w:hAnsi="Times New Roman" w:cs="Times New Roman"/>
          <w:bCs w:val="0"/>
          <w:sz w:val="24"/>
        </w:rPr>
        <w:t xml:space="preserve"> ....</w:t>
      </w:r>
      <w:proofErr w:type="gramEnd"/>
      <w:r w:rsidRPr="001B0B44">
        <w:rPr>
          <w:rFonts w:ascii="Times New Roman" w:eastAsia="MS Mincho" w:hAnsi="Times New Roman" w:cs="Times New Roman"/>
          <w:bCs w:val="0"/>
          <w:sz w:val="24"/>
        </w:rPr>
        <w:t xml:space="preserve">.% (cinco por cento) da receita proveniente do ISS e do IPTU. </w:t>
      </w:r>
      <w:proofErr w:type="gramStart"/>
      <w:r w:rsidRPr="001B0B44">
        <w:rPr>
          <w:rFonts w:ascii="Times New Roman" w:eastAsia="MS Mincho" w:hAnsi="Times New Roman" w:cs="Times New Roman"/>
          <w:bCs w:val="0"/>
          <w:sz w:val="24"/>
        </w:rPr>
        <w:t>( aqui</w:t>
      </w:r>
      <w:proofErr w:type="gramEnd"/>
      <w:r w:rsidRPr="001B0B44">
        <w:rPr>
          <w:rFonts w:ascii="Times New Roman" w:eastAsia="MS Mincho" w:hAnsi="Times New Roman" w:cs="Times New Roman"/>
          <w:bCs w:val="0"/>
          <w:sz w:val="24"/>
        </w:rPr>
        <w:t xml:space="preserve"> limitar a 1 milhão de reais)</w:t>
      </w:r>
    </w:p>
    <w:p w14:paraId="00686B72"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
          <w:sz w:val="24"/>
        </w:rPr>
        <w:t>Art. 2º</w:t>
      </w:r>
      <w:r w:rsidRPr="001B0B44">
        <w:rPr>
          <w:rFonts w:ascii="Times New Roman" w:eastAsia="MS Mincho" w:hAnsi="Times New Roman" w:cs="Times New Roman"/>
          <w:bCs w:val="0"/>
          <w:sz w:val="24"/>
        </w:rPr>
        <w:t xml:space="preserve"> São abrangidas por esta Lei as seguintes áreas:</w:t>
      </w:r>
    </w:p>
    <w:p w14:paraId="40EEA472"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I – música e dança;</w:t>
      </w:r>
    </w:p>
    <w:p w14:paraId="1E276D74"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II – teatro e circo;</w:t>
      </w:r>
    </w:p>
    <w:p w14:paraId="699EBA4E"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lastRenderedPageBreak/>
        <w:t>III – cinema, fotografia e vídeo;</w:t>
      </w:r>
    </w:p>
    <w:p w14:paraId="095E20E6"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xml:space="preserve">IV – </w:t>
      </w:r>
      <w:proofErr w:type="gramStart"/>
      <w:r w:rsidRPr="001B0B44">
        <w:rPr>
          <w:rFonts w:ascii="Times New Roman" w:eastAsia="MS Mincho" w:hAnsi="Times New Roman" w:cs="Times New Roman"/>
          <w:bCs w:val="0"/>
          <w:sz w:val="24"/>
        </w:rPr>
        <w:t>literatura</w:t>
      </w:r>
      <w:proofErr w:type="gramEnd"/>
      <w:r w:rsidRPr="001B0B44">
        <w:rPr>
          <w:rFonts w:ascii="Times New Roman" w:eastAsia="MS Mincho" w:hAnsi="Times New Roman" w:cs="Times New Roman"/>
          <w:bCs w:val="0"/>
          <w:sz w:val="24"/>
        </w:rPr>
        <w:t>;</w:t>
      </w:r>
    </w:p>
    <w:p w14:paraId="7B20D3DE"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xml:space="preserve">V – </w:t>
      </w:r>
      <w:proofErr w:type="gramStart"/>
      <w:r w:rsidRPr="001B0B44">
        <w:rPr>
          <w:rFonts w:ascii="Times New Roman" w:eastAsia="MS Mincho" w:hAnsi="Times New Roman" w:cs="Times New Roman"/>
          <w:bCs w:val="0"/>
          <w:sz w:val="24"/>
        </w:rPr>
        <w:t>artes</w:t>
      </w:r>
      <w:proofErr w:type="gramEnd"/>
      <w:r w:rsidRPr="001B0B44">
        <w:rPr>
          <w:rFonts w:ascii="Times New Roman" w:eastAsia="MS Mincho" w:hAnsi="Times New Roman" w:cs="Times New Roman"/>
          <w:bCs w:val="0"/>
          <w:sz w:val="24"/>
        </w:rPr>
        <w:t xml:space="preserve"> plásticas, artes gráficas e filatelia;</w:t>
      </w:r>
    </w:p>
    <w:p w14:paraId="356CF452"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VI – folclore e artesanato;</w:t>
      </w:r>
    </w:p>
    <w:p w14:paraId="2FE5AD41"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VII – acervo e patrimônio histórico e cultural, museus e centros culturais</w:t>
      </w:r>
    </w:p>
    <w:p w14:paraId="19346AAF"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
          <w:sz w:val="24"/>
        </w:rPr>
        <w:t>Art. 3°</w:t>
      </w:r>
      <w:r w:rsidRPr="001B0B44">
        <w:rPr>
          <w:rFonts w:ascii="Times New Roman" w:eastAsia="MS Mincho" w:hAnsi="Times New Roman" w:cs="Times New Roman"/>
          <w:bCs w:val="0"/>
          <w:sz w:val="24"/>
        </w:rPr>
        <w:t xml:space="preserve"> Fica autorizada a criação, junto à Secretaria Municipal de Cultura, de uma Comissão, independente e autônoma, formada majoritariamente por representantes do setor cultural a serem enumerados pelo Decreto regulamentador da presente Lei e por técnicos da administração municipal, que ficará incumbida da averiguação e da avaliação dos projetos culturais apresentados.</w:t>
      </w:r>
    </w:p>
    <w:p w14:paraId="0AED8DC6"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1° Os componentes da Comissão deverão ser pessoas de comprovada idoneidade e de reconhecida notoriedade na área cultural.</w:t>
      </w:r>
    </w:p>
    <w:p w14:paraId="5664A25F"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2° Aos membros da Comissão, que deverão ter um mandato de 1 (um) ano, podendo ser reconduzidos, não será permitida a apresentação de projetos durante o período de mandato, prevalecendo esta vedação até 2 (dois) anos após o término do mesmo.</w:t>
      </w:r>
    </w:p>
    <w:p w14:paraId="6DB5EE40"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3° A Comissão terá por finalidade analisar exclusivamente o aspecto orçamentário do projeto, sendo-lhe vedado se manifestar sobre o mérito do mesmo.</w:t>
      </w:r>
    </w:p>
    <w:p w14:paraId="778201FC"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4° Terão prioridade os projetos apresentados que já contenham a intenção de contribuintes incentivadores de participarem do mesmo.</w:t>
      </w:r>
    </w:p>
    <w:p w14:paraId="519320C0"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5° O Executivo deverá fixar o limite máximo de incentivo a ser concedido por projeto, individualmente.</w:t>
      </w:r>
    </w:p>
    <w:p w14:paraId="145C3780"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t>§ 6° Todos os projetos que receberem incentivo desta Lei deverão apresentar contrapartida social à Comissão, como apresentações gratuitas.</w:t>
      </w:r>
    </w:p>
    <w:p w14:paraId="30C9E37F" w14:textId="77777777" w:rsidR="001B0B44" w:rsidRPr="001B0B44" w:rsidRDefault="001B0B44" w:rsidP="001B0B44">
      <w:pPr>
        <w:pStyle w:val="TextosemFormatao"/>
        <w:spacing w:after="240" w:line="360" w:lineRule="exact"/>
        <w:rPr>
          <w:rFonts w:ascii="Times New Roman" w:eastAsia="MS Mincho" w:hAnsi="Times New Roman" w:cs="Times New Roman"/>
          <w:bCs w:val="0"/>
          <w:sz w:val="24"/>
        </w:rPr>
      </w:pPr>
      <w:r w:rsidRPr="001B0B44">
        <w:rPr>
          <w:rFonts w:ascii="Times New Roman" w:eastAsia="MS Mincho" w:hAnsi="Times New Roman" w:cs="Times New Roman"/>
          <w:bCs w:val="0"/>
          <w:sz w:val="24"/>
        </w:rPr>
        <w:lastRenderedPageBreak/>
        <w:t xml:space="preserve">§ 7º Os projetos deverão incentivar a cultura local, e preferencialmente devem ser apresentados em bairros. </w:t>
      </w:r>
    </w:p>
    <w:p w14:paraId="4C29493E"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4°</w:t>
      </w:r>
      <w:r w:rsidRPr="001B0B44">
        <w:rPr>
          <w:rFonts w:ascii="Times New Roman" w:eastAsia="MS Mincho" w:hAnsi="Times New Roman" w:cs="Times New Roman"/>
          <w:bCs w:val="0"/>
          <w:sz w:val="24"/>
        </w:rPr>
        <w:t xml:space="preserve"> Para a obtenção do incentivo referido no artigo 1°, deverá o empreendedor apresentar à Comissão cópia do projeto cultural, explicando os objetivos e recursos financeiros e humanos envolvidos, para fins de fixação do valor do incentivo e fiscalização posterior.</w:t>
      </w:r>
    </w:p>
    <w:p w14:paraId="66EB9BA6"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5°</w:t>
      </w:r>
      <w:r w:rsidRPr="001B0B44">
        <w:rPr>
          <w:rFonts w:ascii="Times New Roman" w:eastAsia="MS Mincho" w:hAnsi="Times New Roman" w:cs="Times New Roman"/>
          <w:bCs w:val="0"/>
          <w:sz w:val="24"/>
        </w:rPr>
        <w:t xml:space="preserve"> Aprovado o projeto o Executivo providenciará a emissão dos respectivos certificados para a obtenção do incentivo fiscal.</w:t>
      </w:r>
    </w:p>
    <w:p w14:paraId="77BF1E1F"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6</w:t>
      </w:r>
      <w:r w:rsidRPr="001B0B44">
        <w:rPr>
          <w:rFonts w:ascii="Times New Roman" w:eastAsia="MS Mincho" w:hAnsi="Times New Roman" w:cs="Times New Roman"/>
          <w:bCs w:val="0"/>
          <w:sz w:val="24"/>
        </w:rPr>
        <w:t>° Os certificados referidos no artigo 1° terão prazo de validade, para sua utilização, de 2 (dois) anos, a contar de sua expedição, corrigidas mensalmente pelos mesmos índices aplicáveis na correção do imposto.</w:t>
      </w:r>
    </w:p>
    <w:p w14:paraId="79F37DE6"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7°</w:t>
      </w:r>
      <w:r w:rsidRPr="001B0B44">
        <w:rPr>
          <w:rFonts w:ascii="Times New Roman" w:eastAsia="MS Mincho" w:hAnsi="Times New Roman" w:cs="Times New Roman"/>
          <w:bCs w:val="0"/>
          <w:sz w:val="24"/>
        </w:rPr>
        <w:t xml:space="preserve"> Além das sanções penais cabíveis, será multado em 10 (dez) vezes o valor incentivado o empreendedor que não comprovar a correta aplicação desta Lei, por dolo, desvio do objetivo e/ou dos recursos.</w:t>
      </w:r>
    </w:p>
    <w:p w14:paraId="0D31DD77"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8°</w:t>
      </w:r>
      <w:r w:rsidRPr="001B0B44">
        <w:rPr>
          <w:rFonts w:ascii="Times New Roman" w:eastAsia="MS Mincho" w:hAnsi="Times New Roman" w:cs="Times New Roman"/>
          <w:bCs w:val="0"/>
          <w:sz w:val="24"/>
        </w:rPr>
        <w:t xml:space="preserve"> As entidades de classe representativas dos diversos segmentos da cultura poderão ter acesso, em todos os níveis, a toda documentação referente aos projetos culturais beneficiados por esta Lei.</w:t>
      </w:r>
    </w:p>
    <w:p w14:paraId="4D09C9EA"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9°</w:t>
      </w:r>
      <w:r w:rsidRPr="001B0B44">
        <w:rPr>
          <w:rFonts w:ascii="Times New Roman" w:eastAsia="MS Mincho" w:hAnsi="Times New Roman" w:cs="Times New Roman"/>
          <w:bCs w:val="0"/>
          <w:sz w:val="24"/>
        </w:rPr>
        <w:t xml:space="preserve"> As obras resultantes dos projetos culturais beneficiados por esta Lei, serão apresentadas, prioritariamente, no âmbito territorial do Município, devendo constar a divulgação do apoio institucional da Prefeitura do Município de Itapevi e da Secretaria Municipal de Cultura.</w:t>
      </w:r>
    </w:p>
    <w:p w14:paraId="0B93EBE1"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10.</w:t>
      </w:r>
      <w:r w:rsidRPr="001B0B44">
        <w:rPr>
          <w:rFonts w:ascii="Times New Roman" w:eastAsia="MS Mincho" w:hAnsi="Times New Roman" w:cs="Times New Roman"/>
          <w:bCs w:val="0"/>
          <w:sz w:val="24"/>
        </w:rPr>
        <w:t xml:space="preserve"> Fica autorizada a criação, junto à Secretaria Municipal de Cultura, do Fundo Especial de Promoção das Atividades Culturais - FEPAC.</w:t>
      </w:r>
    </w:p>
    <w:p w14:paraId="44CCD05C"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11</w:t>
      </w:r>
      <w:r w:rsidRPr="001B0B44">
        <w:rPr>
          <w:rFonts w:ascii="Times New Roman" w:eastAsia="MS Mincho" w:hAnsi="Times New Roman" w:cs="Times New Roman"/>
          <w:bCs w:val="0"/>
          <w:sz w:val="24"/>
        </w:rPr>
        <w:t xml:space="preserve">. Constituirão receitas do FEPAC, além das provenientes de dotações orçamentárias e de incentivos fiscais, os preços da cessão dos Corpos Estáveis, teatro e espaços culturais municipais, suas rendas de bilheteria, quando não revertidas a título de cachês, direitos autorais e a venda de livros ou outras publicações e trabalhos gráficos editados ou coeditados pela Secretaria Municipal de Cultura, aos patrocínios recebidos à participação na produção de filmes e vídeos, à arrecadação </w:t>
      </w:r>
      <w:r w:rsidRPr="001B0B44">
        <w:rPr>
          <w:rFonts w:ascii="Times New Roman" w:eastAsia="MS Mincho" w:hAnsi="Times New Roman" w:cs="Times New Roman"/>
          <w:bCs w:val="0"/>
          <w:sz w:val="24"/>
        </w:rPr>
        <w:lastRenderedPageBreak/>
        <w:t>de preços públicos originados na prestação de serviços pela Secretaria de Cultura e de multas aplicadas em consequência de danos praticados a bens artísticos e culturais e a bens imóveis de valor histórico, quando não seja receita de outro órgão, o rendimento proveniente da aplicação de seus recursos disponíveis, além de outras rendas eventuais.</w:t>
      </w:r>
    </w:p>
    <w:p w14:paraId="0062270D" w14:textId="77777777" w:rsidR="001B0B44" w:rsidRPr="001B0B44" w:rsidRDefault="001B0B44" w:rsidP="001B0B44">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12.</w:t>
      </w:r>
      <w:r w:rsidRPr="001B0B44">
        <w:rPr>
          <w:rFonts w:ascii="Times New Roman" w:eastAsia="MS Mincho" w:hAnsi="Times New Roman" w:cs="Times New Roman"/>
          <w:bCs w:val="0"/>
          <w:sz w:val="24"/>
        </w:rPr>
        <w:t xml:space="preserve"> Caberá ao Executivo a regulamentação da presente Lei no prazo de 90 (noventa) dias a contar de sua vigência.</w:t>
      </w:r>
    </w:p>
    <w:p w14:paraId="209F5564" w14:textId="1F47AE0B" w:rsidR="00AD61AC" w:rsidRPr="001B0B44" w:rsidRDefault="001B0B44" w:rsidP="00AD61AC">
      <w:pPr>
        <w:pStyle w:val="TextosemFormatao"/>
        <w:spacing w:after="240" w:line="360" w:lineRule="exact"/>
        <w:jc w:val="both"/>
        <w:rPr>
          <w:rFonts w:ascii="Times New Roman" w:eastAsia="MS Mincho" w:hAnsi="Times New Roman" w:cs="Times New Roman"/>
          <w:bCs w:val="0"/>
          <w:sz w:val="24"/>
        </w:rPr>
      </w:pPr>
      <w:r w:rsidRPr="001B0B44">
        <w:rPr>
          <w:rFonts w:ascii="Times New Roman" w:eastAsia="MS Mincho" w:hAnsi="Times New Roman" w:cs="Times New Roman"/>
          <w:b/>
          <w:sz w:val="24"/>
        </w:rPr>
        <w:t>Art. 13.</w:t>
      </w:r>
      <w:r w:rsidRPr="001B0B44">
        <w:rPr>
          <w:rFonts w:ascii="Times New Roman" w:eastAsia="MS Mincho" w:hAnsi="Times New Roman" w:cs="Times New Roman"/>
          <w:bCs w:val="0"/>
          <w:sz w:val="24"/>
        </w:rPr>
        <w:t xml:space="preserve"> Esta Lei entrará em vigor na data de sua publicação, revogadas as disposições em contrário.</w:t>
      </w:r>
    </w:p>
    <w:p w14:paraId="345DC557" w14:textId="77777777" w:rsidR="00A872B3" w:rsidRPr="00337C11" w:rsidRDefault="00A872B3" w:rsidP="00A872B3">
      <w:pPr>
        <w:pStyle w:val="TextosemFormatao"/>
        <w:spacing w:after="240" w:line="360" w:lineRule="exact"/>
        <w:jc w:val="both"/>
        <w:rPr>
          <w:rFonts w:ascii="Times New Roman" w:eastAsia="MS Mincho" w:hAnsi="Times New Roman" w:cs="Times New Roman"/>
          <w:sz w:val="24"/>
        </w:rPr>
      </w:pPr>
    </w:p>
    <w:p w14:paraId="510AA711" w14:textId="77777777" w:rsidR="00E47B33" w:rsidRDefault="00E47B33" w:rsidP="00330DFE">
      <w:pPr>
        <w:pStyle w:val="Recuodecorpodetexto2"/>
        <w:spacing w:after="240" w:line="360" w:lineRule="exact"/>
        <w:jc w:val="both"/>
      </w:pPr>
    </w:p>
    <w:p w14:paraId="29E8B52D" w14:textId="419E23D7" w:rsidR="00330DFE" w:rsidRPr="00873979" w:rsidRDefault="00330DFE" w:rsidP="00330DFE">
      <w:pPr>
        <w:pStyle w:val="Recuodecorpodetexto2"/>
        <w:spacing w:after="240" w:line="360" w:lineRule="exact"/>
        <w:jc w:val="both"/>
        <w:rPr>
          <w:lang w:val="pt-BR"/>
        </w:rPr>
      </w:pPr>
      <w:r w:rsidRPr="00330DFE">
        <w:t xml:space="preserve">Sala das Sessões, </w:t>
      </w:r>
      <w:proofErr w:type="spellStart"/>
      <w:r w:rsidRPr="00330DFE">
        <w:t>Bemvindo</w:t>
      </w:r>
      <w:proofErr w:type="spellEnd"/>
      <w:r w:rsidRPr="00330DFE">
        <w:t xml:space="preserve"> Moreira Nery, </w:t>
      </w:r>
      <w:r w:rsidR="00873979">
        <w:rPr>
          <w:lang w:val="pt-BR"/>
        </w:rPr>
        <w:t>25 de março de 2025.</w:t>
      </w:r>
    </w:p>
    <w:p w14:paraId="5F7B4C13" w14:textId="77777777" w:rsidR="00330DFE" w:rsidRDefault="00330DFE" w:rsidP="00330DFE">
      <w:pPr>
        <w:jc w:val="center"/>
        <w:rPr>
          <w:rFonts w:ascii="Times New Roman" w:hAnsi="Times New Roman" w:cs="Times New Roman"/>
          <w:sz w:val="24"/>
          <w:szCs w:val="24"/>
        </w:rPr>
      </w:pPr>
    </w:p>
    <w:p w14:paraId="4F242720" w14:textId="0F413094" w:rsidR="00E47B33" w:rsidRPr="00330DFE" w:rsidRDefault="00E47B33" w:rsidP="00330DFE">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36F31A3" wp14:editId="6AF9E132">
            <wp:extent cx="1414145" cy="420370"/>
            <wp:effectExtent l="0" t="0" r="0" b="0"/>
            <wp:docPr id="13331171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420370"/>
                    </a:xfrm>
                    <a:prstGeom prst="rect">
                      <a:avLst/>
                    </a:prstGeom>
                    <a:noFill/>
                  </pic:spPr>
                </pic:pic>
              </a:graphicData>
            </a:graphic>
          </wp:inline>
        </w:drawing>
      </w:r>
    </w:p>
    <w:p w14:paraId="18224EBE" w14:textId="7E39D508" w:rsidR="00330DFE" w:rsidRPr="00330DFE" w:rsidRDefault="006A18E5" w:rsidP="00330DFE">
      <w:pPr>
        <w:jc w:val="center"/>
        <w:rPr>
          <w:rFonts w:ascii="Times New Roman" w:hAnsi="Times New Roman" w:cs="Times New Roman"/>
          <w:sz w:val="24"/>
          <w:szCs w:val="24"/>
        </w:rPr>
      </w:pPr>
      <w:bookmarkStart w:id="1" w:name="_Hlk188614756"/>
      <w:r>
        <w:rPr>
          <w:rFonts w:ascii="Times New Roman" w:hAnsi="Times New Roman" w:cs="Times New Roman"/>
          <w:sz w:val="24"/>
          <w:szCs w:val="24"/>
        </w:rPr>
        <w:t>RAFAEL ALAN DE MORAES ROMEIRO</w:t>
      </w:r>
    </w:p>
    <w:bookmarkEnd w:id="1"/>
    <w:p w14:paraId="7733A0B1" w14:textId="3BA2BEEB" w:rsidR="00330DFE" w:rsidRDefault="002923EE" w:rsidP="00330DFE">
      <w:pPr>
        <w:jc w:val="center"/>
        <w:rPr>
          <w:rFonts w:ascii="Times New Roman" w:hAnsi="Times New Roman" w:cs="Times New Roman"/>
          <w:sz w:val="24"/>
          <w:szCs w:val="24"/>
        </w:rPr>
      </w:pPr>
      <w:r>
        <w:rPr>
          <w:rFonts w:ascii="Times New Roman" w:hAnsi="Times New Roman" w:cs="Times New Roman"/>
          <w:sz w:val="24"/>
          <w:szCs w:val="24"/>
        </w:rPr>
        <w:t>Presidente</w:t>
      </w:r>
    </w:p>
    <w:p w14:paraId="57A8951A" w14:textId="6986568E" w:rsidR="002923EE" w:rsidRPr="00330DFE" w:rsidRDefault="002923EE" w:rsidP="00330DFE">
      <w:pPr>
        <w:jc w:val="center"/>
        <w:rPr>
          <w:rFonts w:ascii="Times New Roman" w:hAnsi="Times New Roman" w:cs="Times New Roman"/>
          <w:sz w:val="24"/>
          <w:szCs w:val="24"/>
        </w:rPr>
      </w:pPr>
      <w:r>
        <w:rPr>
          <w:rFonts w:ascii="Times New Roman" w:hAnsi="Times New Roman" w:cs="Times New Roman"/>
          <w:sz w:val="24"/>
          <w:szCs w:val="24"/>
        </w:rPr>
        <w:t>PODEMOS</w:t>
      </w:r>
    </w:p>
    <w:p w14:paraId="12A8A60E" w14:textId="77777777" w:rsidR="00330DFE" w:rsidRPr="00330DFE" w:rsidRDefault="00330DFE" w:rsidP="00330DFE">
      <w:pPr>
        <w:jc w:val="center"/>
        <w:rPr>
          <w:rFonts w:ascii="Times New Roman" w:hAnsi="Times New Roman" w:cs="Times New Roman"/>
          <w:b/>
          <w:sz w:val="24"/>
          <w:szCs w:val="24"/>
        </w:rPr>
      </w:pPr>
    </w:p>
    <w:p w14:paraId="6AF73562" w14:textId="77777777" w:rsidR="00330DFE" w:rsidRPr="00330DFE" w:rsidRDefault="00330DFE" w:rsidP="00330DFE">
      <w:pPr>
        <w:jc w:val="center"/>
        <w:rPr>
          <w:rFonts w:ascii="Times New Roman" w:hAnsi="Times New Roman" w:cs="Times New Roman"/>
          <w:b/>
          <w:sz w:val="24"/>
          <w:szCs w:val="24"/>
        </w:rPr>
      </w:pPr>
      <w:r w:rsidRPr="00330DFE">
        <w:rPr>
          <w:rFonts w:ascii="Times New Roman" w:hAnsi="Times New Roman" w:cs="Times New Roman"/>
          <w:b/>
          <w:sz w:val="24"/>
          <w:szCs w:val="24"/>
        </w:rPr>
        <w:br w:type="page"/>
      </w:r>
    </w:p>
    <w:p w14:paraId="60DBB2C2" w14:textId="77777777" w:rsidR="00330DFE" w:rsidRPr="00C52F19" w:rsidRDefault="00330DFE" w:rsidP="00330DFE">
      <w:pPr>
        <w:autoSpaceDE w:val="0"/>
        <w:autoSpaceDN w:val="0"/>
        <w:adjustRightInd w:val="0"/>
        <w:spacing w:line="360" w:lineRule="auto"/>
        <w:jc w:val="center"/>
        <w:rPr>
          <w:rFonts w:ascii="Times New Roman" w:hAnsi="Times New Roman" w:cs="Times New Roman"/>
          <w:b/>
          <w:bCs/>
          <w:sz w:val="24"/>
          <w:szCs w:val="24"/>
        </w:rPr>
      </w:pPr>
      <w:r w:rsidRPr="00C52F19">
        <w:rPr>
          <w:rFonts w:ascii="Times New Roman" w:hAnsi="Times New Roman" w:cs="Times New Roman"/>
          <w:b/>
          <w:bCs/>
          <w:sz w:val="24"/>
          <w:szCs w:val="24"/>
        </w:rPr>
        <w:lastRenderedPageBreak/>
        <w:t>JUSTIFICATIVA</w:t>
      </w:r>
    </w:p>
    <w:p w14:paraId="676597BD" w14:textId="77777777" w:rsidR="00330DFE" w:rsidRPr="00C52F19" w:rsidRDefault="00330DFE" w:rsidP="00330DFE">
      <w:pPr>
        <w:autoSpaceDE w:val="0"/>
        <w:autoSpaceDN w:val="0"/>
        <w:adjustRightInd w:val="0"/>
        <w:spacing w:line="360" w:lineRule="auto"/>
        <w:jc w:val="center"/>
        <w:rPr>
          <w:rFonts w:ascii="Times New Roman" w:hAnsi="Times New Roman" w:cs="Times New Roman"/>
          <w:b/>
          <w:bCs/>
          <w:sz w:val="24"/>
          <w:szCs w:val="24"/>
        </w:rPr>
      </w:pPr>
    </w:p>
    <w:p w14:paraId="28056709" w14:textId="77777777" w:rsidR="00330DFE" w:rsidRDefault="00330DFE" w:rsidP="00453776">
      <w:pPr>
        <w:spacing w:after="0"/>
        <w:rPr>
          <w:rFonts w:ascii="Times New Roman" w:hAnsi="Times New Roman" w:cs="Times New Roman"/>
          <w:sz w:val="24"/>
          <w:szCs w:val="24"/>
        </w:rPr>
      </w:pPr>
      <w:r w:rsidRPr="00C52F19">
        <w:rPr>
          <w:rFonts w:ascii="Times New Roman" w:hAnsi="Times New Roman" w:cs="Times New Roman"/>
          <w:sz w:val="24"/>
          <w:szCs w:val="24"/>
        </w:rPr>
        <w:t>Senhores Vereadores:</w:t>
      </w:r>
    </w:p>
    <w:p w14:paraId="2126E11F" w14:textId="3931A354" w:rsidR="00B87425" w:rsidRDefault="00B87425" w:rsidP="00453776">
      <w:pPr>
        <w:spacing w:after="0"/>
        <w:rPr>
          <w:rFonts w:ascii="Times New Roman" w:hAnsi="Times New Roman" w:cs="Times New Roman"/>
          <w:sz w:val="24"/>
          <w:szCs w:val="24"/>
        </w:rPr>
      </w:pPr>
      <w:r>
        <w:rPr>
          <w:rFonts w:ascii="Times New Roman" w:hAnsi="Times New Roman" w:cs="Times New Roman"/>
          <w:sz w:val="24"/>
          <w:szCs w:val="24"/>
        </w:rPr>
        <w:t>Senhoras Vereadoras:</w:t>
      </w:r>
    </w:p>
    <w:p w14:paraId="55AF01D3" w14:textId="77777777" w:rsidR="00453776" w:rsidRDefault="00453776" w:rsidP="00453776">
      <w:pPr>
        <w:spacing w:after="0"/>
        <w:rPr>
          <w:rFonts w:ascii="Times New Roman" w:hAnsi="Times New Roman" w:cs="Times New Roman"/>
          <w:sz w:val="24"/>
          <w:szCs w:val="24"/>
        </w:rPr>
      </w:pPr>
    </w:p>
    <w:p w14:paraId="50DC167B" w14:textId="77777777" w:rsidR="001B0B44" w:rsidRPr="00CF4AFF" w:rsidRDefault="00453776" w:rsidP="001B0B4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B0B44" w:rsidRPr="00CF4AFF">
        <w:rPr>
          <w:rFonts w:ascii="Times New Roman" w:hAnsi="Times New Roman" w:cs="Times New Roman"/>
          <w:sz w:val="24"/>
          <w:szCs w:val="24"/>
        </w:rPr>
        <w:t>O presente Projeto de Lei tem como objetivo fortalecer o setor cultural do município de Itapevi por meio da criação de incentivos fiscais para aqueles que investem na arte e cultura local. A cultura é um dos principais vetores de desenvolvimento social e econômico, promovendo inclusão, educação e geração de empregos.</w:t>
      </w:r>
    </w:p>
    <w:p w14:paraId="2657574F" w14:textId="7418333F" w:rsidR="001B0B44" w:rsidRPr="001B0B44" w:rsidRDefault="001B0B44" w:rsidP="001B0B4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B0B44">
        <w:rPr>
          <w:rFonts w:ascii="Times New Roman" w:hAnsi="Times New Roman" w:cs="Times New Roman"/>
          <w:sz w:val="24"/>
          <w:szCs w:val="24"/>
        </w:rPr>
        <w:t>O incentivo fiscal proporcionará maior autonomia aos artistas, possibilitando a realização de projetos culturais de qualidade e garantindo o acesso da população a manifestações artísticas diversas. Além disso, a proposta contribui para a valorização da identidade cultural do município e fomenta parcerias entre o setor privado e os agentes culturais.</w:t>
      </w:r>
    </w:p>
    <w:p w14:paraId="7FBD3761" w14:textId="5F72FB4F" w:rsidR="001B0B44" w:rsidRPr="001B0B44" w:rsidRDefault="001B0B44" w:rsidP="001B0B4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B0B44">
        <w:rPr>
          <w:rFonts w:ascii="Times New Roman" w:hAnsi="Times New Roman" w:cs="Times New Roman"/>
          <w:sz w:val="24"/>
          <w:szCs w:val="24"/>
        </w:rPr>
        <w:t>A experiência de outras cidades demonstra que programas semelhantes resultam em significativo crescimento da economia criativa, aumentando a circulação de recursos no setor e fortalecendo a participação cidadã na cultura. Assim, a implementação deste projeto se faz essencial para o progresso cultural e econômico de Itapevi.</w:t>
      </w:r>
    </w:p>
    <w:p w14:paraId="355E0E2A" w14:textId="3A44DAF9" w:rsidR="00453776" w:rsidRPr="00453776" w:rsidRDefault="009E02B1" w:rsidP="001B701D">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EAE1C5C" w14:textId="592745B6" w:rsidR="00330DFE" w:rsidRDefault="00330DFE" w:rsidP="00330DFE">
      <w:pPr>
        <w:pStyle w:val="Recuodecorpodetexto2"/>
        <w:spacing w:after="240" w:line="360" w:lineRule="exact"/>
        <w:ind w:left="0" w:firstLine="708"/>
        <w:jc w:val="both"/>
        <w:rPr>
          <w:lang w:val="pt-BR"/>
        </w:rPr>
      </w:pPr>
      <w:r w:rsidRPr="00330DFE">
        <w:t xml:space="preserve">Sala das Sessões, </w:t>
      </w:r>
      <w:proofErr w:type="spellStart"/>
      <w:r w:rsidRPr="00330DFE">
        <w:t>Bemvindo</w:t>
      </w:r>
      <w:proofErr w:type="spellEnd"/>
      <w:r w:rsidRPr="00330DFE">
        <w:t xml:space="preserve"> Moreira Nery, </w:t>
      </w:r>
      <w:r w:rsidR="00873979">
        <w:rPr>
          <w:lang w:val="pt-BR"/>
        </w:rPr>
        <w:t>25 de março de 2025</w:t>
      </w:r>
    </w:p>
    <w:p w14:paraId="52AA34A0" w14:textId="77777777" w:rsidR="00873979" w:rsidRPr="00873979" w:rsidRDefault="00873979" w:rsidP="00330DFE">
      <w:pPr>
        <w:pStyle w:val="Recuodecorpodetexto2"/>
        <w:spacing w:after="240" w:line="360" w:lineRule="exact"/>
        <w:ind w:left="0" w:firstLine="708"/>
        <w:jc w:val="both"/>
        <w:rPr>
          <w:lang w:val="pt-BR"/>
        </w:rPr>
      </w:pPr>
    </w:p>
    <w:p w14:paraId="3882DCD3" w14:textId="7D4E5ACB" w:rsidR="00330DFE" w:rsidRPr="00330DFE" w:rsidRDefault="00E47B33" w:rsidP="00330DFE">
      <w:pPr>
        <w:pStyle w:val="TextosemFormatao"/>
        <w:spacing w:after="100" w:afterAutospacing="1" w:line="360" w:lineRule="auto"/>
        <w:ind w:firstLine="708"/>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14:anchorId="3714E22C" wp14:editId="08487594">
            <wp:simplePos x="0" y="0"/>
            <wp:positionH relativeFrom="column">
              <wp:posOffset>2441210</wp:posOffset>
            </wp:positionH>
            <wp:positionV relativeFrom="paragraph">
              <wp:posOffset>46099</wp:posOffset>
            </wp:positionV>
            <wp:extent cx="1414145" cy="420370"/>
            <wp:effectExtent l="0" t="0" r="0" b="0"/>
            <wp:wrapNone/>
            <wp:docPr id="16355038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420370"/>
                    </a:xfrm>
                    <a:prstGeom prst="rect">
                      <a:avLst/>
                    </a:prstGeom>
                    <a:noFill/>
                  </pic:spPr>
                </pic:pic>
              </a:graphicData>
            </a:graphic>
          </wp:anchor>
        </w:drawing>
      </w:r>
    </w:p>
    <w:p w14:paraId="77A2F1D7" w14:textId="77777777" w:rsidR="006A18E5" w:rsidRPr="00BE056F" w:rsidRDefault="006A18E5" w:rsidP="00BE056F">
      <w:pPr>
        <w:pStyle w:val="TextosemFormatao"/>
        <w:spacing w:line="276" w:lineRule="auto"/>
        <w:ind w:firstLine="708"/>
        <w:jc w:val="center"/>
        <w:rPr>
          <w:rFonts w:ascii="Times New Roman" w:hAnsi="Times New Roman" w:cs="Times New Roman"/>
          <w:b/>
          <w:bCs w:val="0"/>
          <w:sz w:val="24"/>
        </w:rPr>
      </w:pPr>
      <w:bookmarkStart w:id="2" w:name="_Hlk188626351"/>
      <w:r w:rsidRPr="00BE056F">
        <w:rPr>
          <w:rFonts w:ascii="Times New Roman" w:hAnsi="Times New Roman" w:cs="Times New Roman"/>
          <w:b/>
          <w:bCs w:val="0"/>
          <w:sz w:val="24"/>
        </w:rPr>
        <w:t>RAFAEL ALAN DE MORAES ROMEIRO</w:t>
      </w:r>
    </w:p>
    <w:p w14:paraId="3BB68F5F" w14:textId="7455F72B" w:rsidR="002923EE" w:rsidRPr="00BE056F" w:rsidRDefault="002923EE" w:rsidP="00BE056F">
      <w:pPr>
        <w:pStyle w:val="TextosemFormatao"/>
        <w:spacing w:line="276" w:lineRule="auto"/>
        <w:ind w:firstLine="708"/>
        <w:jc w:val="center"/>
        <w:rPr>
          <w:rFonts w:ascii="Times New Roman" w:hAnsi="Times New Roman" w:cs="Times New Roman"/>
          <w:b/>
          <w:bCs w:val="0"/>
          <w:sz w:val="24"/>
        </w:rPr>
      </w:pPr>
      <w:r w:rsidRPr="00BE056F">
        <w:rPr>
          <w:rFonts w:ascii="Times New Roman" w:hAnsi="Times New Roman" w:cs="Times New Roman"/>
          <w:b/>
          <w:bCs w:val="0"/>
          <w:sz w:val="24"/>
        </w:rPr>
        <w:t>Presidente</w:t>
      </w:r>
    </w:p>
    <w:p w14:paraId="49361DFC" w14:textId="5B1FC487" w:rsidR="00330DFE" w:rsidRPr="00330DFE" w:rsidRDefault="002923EE" w:rsidP="00453776">
      <w:pPr>
        <w:pStyle w:val="TextosemFormatao"/>
        <w:spacing w:line="276" w:lineRule="auto"/>
        <w:ind w:firstLine="708"/>
        <w:jc w:val="center"/>
        <w:rPr>
          <w:rFonts w:ascii="Times New Roman" w:hAnsi="Times New Roman" w:cs="Times New Roman"/>
          <w:sz w:val="24"/>
        </w:rPr>
      </w:pPr>
      <w:r w:rsidRPr="00BE056F">
        <w:rPr>
          <w:rFonts w:ascii="Times New Roman" w:hAnsi="Times New Roman" w:cs="Times New Roman"/>
          <w:b/>
          <w:bCs w:val="0"/>
          <w:sz w:val="24"/>
        </w:rPr>
        <w:t>PODEMOS</w:t>
      </w:r>
      <w:bookmarkEnd w:id="2"/>
    </w:p>
    <w:p w14:paraId="290EF60C" w14:textId="4F64190D" w:rsidR="00131E92" w:rsidRPr="00330DFE" w:rsidRDefault="00131E92" w:rsidP="00330DFE">
      <w:pPr>
        <w:rPr>
          <w:rFonts w:ascii="Times New Roman" w:hAnsi="Times New Roman" w:cs="Times New Roman"/>
          <w:sz w:val="24"/>
          <w:szCs w:val="24"/>
        </w:rPr>
      </w:pPr>
    </w:p>
    <w:sectPr w:rsidR="00131E92" w:rsidRPr="00330DFE" w:rsidSect="00BB799F">
      <w:headerReference w:type="even" r:id="rId9"/>
      <w:headerReference w:type="default" r:id="rId10"/>
      <w:headerReference w:type="first" r:id="rId11"/>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0585B" w14:textId="77777777" w:rsidR="00EC054F" w:rsidRDefault="00EC054F">
      <w:pPr>
        <w:spacing w:after="0" w:line="240" w:lineRule="auto"/>
      </w:pPr>
      <w:r>
        <w:separator/>
      </w:r>
    </w:p>
  </w:endnote>
  <w:endnote w:type="continuationSeparator" w:id="0">
    <w:p w14:paraId="05A326C4" w14:textId="77777777" w:rsidR="00EC054F" w:rsidRDefault="00EC0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B06EB" w14:textId="77777777" w:rsidR="00EC054F" w:rsidRDefault="00EC054F">
      <w:pPr>
        <w:spacing w:after="0" w:line="240" w:lineRule="auto"/>
      </w:pPr>
      <w:r>
        <w:separator/>
      </w:r>
    </w:p>
  </w:footnote>
  <w:footnote w:type="continuationSeparator" w:id="0">
    <w:p w14:paraId="451ED8D1" w14:textId="77777777" w:rsidR="00EC054F" w:rsidRDefault="00EC0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25FB5" w14:textId="77777777" w:rsidR="004B11B6" w:rsidRDefault="00EC054F">
    <w:pPr>
      <w:pStyle w:val="Cabealho"/>
    </w:pPr>
    <w:r>
      <w:rPr>
        <w:noProof/>
      </w:rPr>
      <w:pict w14:anchorId="6100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9676" w14:textId="77777777" w:rsidR="004B11B6" w:rsidRDefault="004005D8">
    <w:pPr>
      <w:pStyle w:val="Cabealho"/>
    </w:pPr>
    <w:r>
      <w:rPr>
        <w:noProof/>
        <w:lang w:eastAsia="pt-BR"/>
      </w:rPr>
      <w:drawing>
        <wp:anchor distT="0" distB="0" distL="114300" distR="114300" simplePos="0" relativeHeight="251660288" behindDoc="1" locked="0" layoutInCell="1" allowOverlap="1" wp14:anchorId="6E50DD36" wp14:editId="2F436398">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E35D" w14:textId="77777777" w:rsidR="004B11B6" w:rsidRDefault="00EC054F">
    <w:pPr>
      <w:pStyle w:val="Cabealho"/>
    </w:pPr>
    <w:r>
      <w:rPr>
        <w:noProof/>
      </w:rPr>
      <w:pict w14:anchorId="47508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DF10E2FC">
      <w:start w:val="1"/>
      <w:numFmt w:val="decimal"/>
      <w:lvlText w:val="%1."/>
      <w:lvlJc w:val="left"/>
      <w:pPr>
        <w:ind w:left="720" w:hanging="360"/>
      </w:pPr>
    </w:lvl>
    <w:lvl w:ilvl="1" w:tplc="9468D294" w:tentative="1">
      <w:start w:val="1"/>
      <w:numFmt w:val="lowerLetter"/>
      <w:lvlText w:val="%2."/>
      <w:lvlJc w:val="left"/>
      <w:pPr>
        <w:ind w:left="1440" w:hanging="360"/>
      </w:pPr>
    </w:lvl>
    <w:lvl w:ilvl="2" w:tplc="0C881310" w:tentative="1">
      <w:start w:val="1"/>
      <w:numFmt w:val="lowerRoman"/>
      <w:lvlText w:val="%3."/>
      <w:lvlJc w:val="right"/>
      <w:pPr>
        <w:ind w:left="2160" w:hanging="180"/>
      </w:pPr>
    </w:lvl>
    <w:lvl w:ilvl="3" w:tplc="A10A8A30" w:tentative="1">
      <w:start w:val="1"/>
      <w:numFmt w:val="decimal"/>
      <w:lvlText w:val="%4."/>
      <w:lvlJc w:val="left"/>
      <w:pPr>
        <w:ind w:left="2880" w:hanging="360"/>
      </w:pPr>
    </w:lvl>
    <w:lvl w:ilvl="4" w:tplc="EFC2A37E" w:tentative="1">
      <w:start w:val="1"/>
      <w:numFmt w:val="lowerLetter"/>
      <w:lvlText w:val="%5."/>
      <w:lvlJc w:val="left"/>
      <w:pPr>
        <w:ind w:left="3600" w:hanging="360"/>
      </w:pPr>
    </w:lvl>
    <w:lvl w:ilvl="5" w:tplc="C2885450" w:tentative="1">
      <w:start w:val="1"/>
      <w:numFmt w:val="lowerRoman"/>
      <w:lvlText w:val="%6."/>
      <w:lvlJc w:val="right"/>
      <w:pPr>
        <w:ind w:left="4320" w:hanging="180"/>
      </w:pPr>
    </w:lvl>
    <w:lvl w:ilvl="6" w:tplc="01FEA8A2" w:tentative="1">
      <w:start w:val="1"/>
      <w:numFmt w:val="decimal"/>
      <w:lvlText w:val="%7."/>
      <w:lvlJc w:val="left"/>
      <w:pPr>
        <w:ind w:left="5040" w:hanging="360"/>
      </w:pPr>
    </w:lvl>
    <w:lvl w:ilvl="7" w:tplc="DE0CECA2" w:tentative="1">
      <w:start w:val="1"/>
      <w:numFmt w:val="lowerLetter"/>
      <w:lvlText w:val="%8."/>
      <w:lvlJc w:val="left"/>
      <w:pPr>
        <w:ind w:left="5760" w:hanging="360"/>
      </w:pPr>
    </w:lvl>
    <w:lvl w:ilvl="8" w:tplc="C8ACE566"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2F4A9FDA">
      <w:start w:val="1"/>
      <w:numFmt w:val="decimal"/>
      <w:lvlText w:val="%1."/>
      <w:lvlJc w:val="left"/>
      <w:pPr>
        <w:ind w:left="360" w:hanging="360"/>
      </w:pPr>
    </w:lvl>
    <w:lvl w:ilvl="1" w:tplc="DBBA1FBC" w:tentative="1">
      <w:start w:val="1"/>
      <w:numFmt w:val="lowerLetter"/>
      <w:lvlText w:val="%2."/>
      <w:lvlJc w:val="left"/>
      <w:pPr>
        <w:ind w:left="1080" w:hanging="360"/>
      </w:pPr>
    </w:lvl>
    <w:lvl w:ilvl="2" w:tplc="E17025FC" w:tentative="1">
      <w:start w:val="1"/>
      <w:numFmt w:val="lowerRoman"/>
      <w:lvlText w:val="%3."/>
      <w:lvlJc w:val="right"/>
      <w:pPr>
        <w:ind w:left="1800" w:hanging="180"/>
      </w:pPr>
    </w:lvl>
    <w:lvl w:ilvl="3" w:tplc="8D28E14C" w:tentative="1">
      <w:start w:val="1"/>
      <w:numFmt w:val="decimal"/>
      <w:lvlText w:val="%4."/>
      <w:lvlJc w:val="left"/>
      <w:pPr>
        <w:ind w:left="2520" w:hanging="360"/>
      </w:pPr>
    </w:lvl>
    <w:lvl w:ilvl="4" w:tplc="B9A230AC" w:tentative="1">
      <w:start w:val="1"/>
      <w:numFmt w:val="lowerLetter"/>
      <w:lvlText w:val="%5."/>
      <w:lvlJc w:val="left"/>
      <w:pPr>
        <w:ind w:left="3240" w:hanging="360"/>
      </w:pPr>
    </w:lvl>
    <w:lvl w:ilvl="5" w:tplc="B636E396" w:tentative="1">
      <w:start w:val="1"/>
      <w:numFmt w:val="lowerRoman"/>
      <w:lvlText w:val="%6."/>
      <w:lvlJc w:val="right"/>
      <w:pPr>
        <w:ind w:left="3960" w:hanging="180"/>
      </w:pPr>
    </w:lvl>
    <w:lvl w:ilvl="6" w:tplc="75302F34" w:tentative="1">
      <w:start w:val="1"/>
      <w:numFmt w:val="decimal"/>
      <w:lvlText w:val="%7."/>
      <w:lvlJc w:val="left"/>
      <w:pPr>
        <w:ind w:left="4680" w:hanging="360"/>
      </w:pPr>
    </w:lvl>
    <w:lvl w:ilvl="7" w:tplc="6590AD4A" w:tentative="1">
      <w:start w:val="1"/>
      <w:numFmt w:val="lowerLetter"/>
      <w:lvlText w:val="%8."/>
      <w:lvlJc w:val="left"/>
      <w:pPr>
        <w:ind w:left="5400" w:hanging="360"/>
      </w:pPr>
    </w:lvl>
    <w:lvl w:ilvl="8" w:tplc="98F47388"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287458C4">
      <w:start w:val="1"/>
      <w:numFmt w:val="decimal"/>
      <w:lvlText w:val="%1."/>
      <w:lvlJc w:val="left"/>
      <w:pPr>
        <w:ind w:left="720" w:hanging="360"/>
      </w:pPr>
    </w:lvl>
    <w:lvl w:ilvl="1" w:tplc="AFD06888" w:tentative="1">
      <w:start w:val="1"/>
      <w:numFmt w:val="lowerLetter"/>
      <w:lvlText w:val="%2."/>
      <w:lvlJc w:val="left"/>
      <w:pPr>
        <w:ind w:left="1440" w:hanging="360"/>
      </w:pPr>
    </w:lvl>
    <w:lvl w:ilvl="2" w:tplc="B87E5952" w:tentative="1">
      <w:start w:val="1"/>
      <w:numFmt w:val="lowerRoman"/>
      <w:lvlText w:val="%3."/>
      <w:lvlJc w:val="right"/>
      <w:pPr>
        <w:ind w:left="2160" w:hanging="180"/>
      </w:pPr>
    </w:lvl>
    <w:lvl w:ilvl="3" w:tplc="10AA93C2" w:tentative="1">
      <w:start w:val="1"/>
      <w:numFmt w:val="decimal"/>
      <w:lvlText w:val="%4."/>
      <w:lvlJc w:val="left"/>
      <w:pPr>
        <w:ind w:left="2880" w:hanging="360"/>
      </w:pPr>
    </w:lvl>
    <w:lvl w:ilvl="4" w:tplc="F87418D6" w:tentative="1">
      <w:start w:val="1"/>
      <w:numFmt w:val="lowerLetter"/>
      <w:lvlText w:val="%5."/>
      <w:lvlJc w:val="left"/>
      <w:pPr>
        <w:ind w:left="3600" w:hanging="360"/>
      </w:pPr>
    </w:lvl>
    <w:lvl w:ilvl="5" w:tplc="16E82F8A" w:tentative="1">
      <w:start w:val="1"/>
      <w:numFmt w:val="lowerRoman"/>
      <w:lvlText w:val="%6."/>
      <w:lvlJc w:val="right"/>
      <w:pPr>
        <w:ind w:left="4320" w:hanging="180"/>
      </w:pPr>
    </w:lvl>
    <w:lvl w:ilvl="6" w:tplc="42B6B0C0" w:tentative="1">
      <w:start w:val="1"/>
      <w:numFmt w:val="decimal"/>
      <w:lvlText w:val="%7."/>
      <w:lvlJc w:val="left"/>
      <w:pPr>
        <w:ind w:left="5040" w:hanging="360"/>
      </w:pPr>
    </w:lvl>
    <w:lvl w:ilvl="7" w:tplc="352423B2" w:tentative="1">
      <w:start w:val="1"/>
      <w:numFmt w:val="lowerLetter"/>
      <w:lvlText w:val="%8."/>
      <w:lvlJc w:val="left"/>
      <w:pPr>
        <w:ind w:left="5760" w:hanging="360"/>
      </w:pPr>
    </w:lvl>
    <w:lvl w:ilvl="8" w:tplc="CED8E024"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08"/>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08AE"/>
    <w:rsid w:val="000039F4"/>
    <w:rsid w:val="00004589"/>
    <w:rsid w:val="0001353D"/>
    <w:rsid w:val="00022356"/>
    <w:rsid w:val="00034BC5"/>
    <w:rsid w:val="000638AE"/>
    <w:rsid w:val="000642D8"/>
    <w:rsid w:val="00076E21"/>
    <w:rsid w:val="000A2F6C"/>
    <w:rsid w:val="000E2164"/>
    <w:rsid w:val="000E51F0"/>
    <w:rsid w:val="00131E92"/>
    <w:rsid w:val="001367E3"/>
    <w:rsid w:val="00140DBB"/>
    <w:rsid w:val="0014109B"/>
    <w:rsid w:val="001565C9"/>
    <w:rsid w:val="001605C4"/>
    <w:rsid w:val="001874C4"/>
    <w:rsid w:val="001B0B44"/>
    <w:rsid w:val="001B1813"/>
    <w:rsid w:val="001B3EBC"/>
    <w:rsid w:val="001B701D"/>
    <w:rsid w:val="00202527"/>
    <w:rsid w:val="002262F6"/>
    <w:rsid w:val="002272AF"/>
    <w:rsid w:val="00243B9F"/>
    <w:rsid w:val="002501C3"/>
    <w:rsid w:val="00281321"/>
    <w:rsid w:val="002923EE"/>
    <w:rsid w:val="002A1425"/>
    <w:rsid w:val="002B5122"/>
    <w:rsid w:val="002B6C03"/>
    <w:rsid w:val="002C737D"/>
    <w:rsid w:val="002F19A1"/>
    <w:rsid w:val="0030252F"/>
    <w:rsid w:val="00327497"/>
    <w:rsid w:val="003307C4"/>
    <w:rsid w:val="00330DFE"/>
    <w:rsid w:val="0036427B"/>
    <w:rsid w:val="003677FC"/>
    <w:rsid w:val="00386EEF"/>
    <w:rsid w:val="00387781"/>
    <w:rsid w:val="00395256"/>
    <w:rsid w:val="003A68AD"/>
    <w:rsid w:val="003C77B2"/>
    <w:rsid w:val="003D1E3C"/>
    <w:rsid w:val="003E0C06"/>
    <w:rsid w:val="00400270"/>
    <w:rsid w:val="004005D8"/>
    <w:rsid w:val="004056EB"/>
    <w:rsid w:val="00426C62"/>
    <w:rsid w:val="00430659"/>
    <w:rsid w:val="00431903"/>
    <w:rsid w:val="004365F1"/>
    <w:rsid w:val="00444D67"/>
    <w:rsid w:val="00453776"/>
    <w:rsid w:val="00470C36"/>
    <w:rsid w:val="00486E16"/>
    <w:rsid w:val="004B11B6"/>
    <w:rsid w:val="004C5671"/>
    <w:rsid w:val="004F5BDD"/>
    <w:rsid w:val="004F7A14"/>
    <w:rsid w:val="0055570B"/>
    <w:rsid w:val="005639AB"/>
    <w:rsid w:val="00567FF1"/>
    <w:rsid w:val="00575C5F"/>
    <w:rsid w:val="00583F18"/>
    <w:rsid w:val="0058508C"/>
    <w:rsid w:val="00585C0C"/>
    <w:rsid w:val="0059170E"/>
    <w:rsid w:val="005959C7"/>
    <w:rsid w:val="00597755"/>
    <w:rsid w:val="005979F0"/>
    <w:rsid w:val="005A7704"/>
    <w:rsid w:val="005F4268"/>
    <w:rsid w:val="00672462"/>
    <w:rsid w:val="00683904"/>
    <w:rsid w:val="006A18E5"/>
    <w:rsid w:val="006B5AE6"/>
    <w:rsid w:val="006C111C"/>
    <w:rsid w:val="006D314B"/>
    <w:rsid w:val="006E40D8"/>
    <w:rsid w:val="006F0BA0"/>
    <w:rsid w:val="007000C2"/>
    <w:rsid w:val="00722F88"/>
    <w:rsid w:val="007320E9"/>
    <w:rsid w:val="00775FB8"/>
    <w:rsid w:val="00800907"/>
    <w:rsid w:val="008124BB"/>
    <w:rsid w:val="00870521"/>
    <w:rsid w:val="00873979"/>
    <w:rsid w:val="008E3BAE"/>
    <w:rsid w:val="00906E70"/>
    <w:rsid w:val="009141A5"/>
    <w:rsid w:val="00915907"/>
    <w:rsid w:val="00925314"/>
    <w:rsid w:val="00934DC4"/>
    <w:rsid w:val="00947237"/>
    <w:rsid w:val="009522A9"/>
    <w:rsid w:val="00984FAB"/>
    <w:rsid w:val="00992C9B"/>
    <w:rsid w:val="009C74C2"/>
    <w:rsid w:val="009D1081"/>
    <w:rsid w:val="009E02B1"/>
    <w:rsid w:val="009F009E"/>
    <w:rsid w:val="009F1BB0"/>
    <w:rsid w:val="00A16975"/>
    <w:rsid w:val="00A34767"/>
    <w:rsid w:val="00A36037"/>
    <w:rsid w:val="00A430EF"/>
    <w:rsid w:val="00A86C58"/>
    <w:rsid w:val="00A872B3"/>
    <w:rsid w:val="00AD61AC"/>
    <w:rsid w:val="00AE1302"/>
    <w:rsid w:val="00AE222D"/>
    <w:rsid w:val="00B31615"/>
    <w:rsid w:val="00B62BB5"/>
    <w:rsid w:val="00B87425"/>
    <w:rsid w:val="00B91DC3"/>
    <w:rsid w:val="00BA410E"/>
    <w:rsid w:val="00BB799F"/>
    <w:rsid w:val="00BB7C02"/>
    <w:rsid w:val="00BC229F"/>
    <w:rsid w:val="00BC69F5"/>
    <w:rsid w:val="00BD4B13"/>
    <w:rsid w:val="00BD640C"/>
    <w:rsid w:val="00BD7739"/>
    <w:rsid w:val="00BE056F"/>
    <w:rsid w:val="00BE3FAD"/>
    <w:rsid w:val="00C020B1"/>
    <w:rsid w:val="00C25F0D"/>
    <w:rsid w:val="00C375EE"/>
    <w:rsid w:val="00C440E9"/>
    <w:rsid w:val="00C52F19"/>
    <w:rsid w:val="00C62D92"/>
    <w:rsid w:val="00C66EF1"/>
    <w:rsid w:val="00C84443"/>
    <w:rsid w:val="00CB021B"/>
    <w:rsid w:val="00CC7805"/>
    <w:rsid w:val="00CF2272"/>
    <w:rsid w:val="00CF4AFF"/>
    <w:rsid w:val="00D1441F"/>
    <w:rsid w:val="00D162DE"/>
    <w:rsid w:val="00D26633"/>
    <w:rsid w:val="00D27B35"/>
    <w:rsid w:val="00D601FB"/>
    <w:rsid w:val="00D97AD9"/>
    <w:rsid w:val="00DA59C3"/>
    <w:rsid w:val="00DB2312"/>
    <w:rsid w:val="00DD3F1D"/>
    <w:rsid w:val="00DD4208"/>
    <w:rsid w:val="00E22A39"/>
    <w:rsid w:val="00E270CD"/>
    <w:rsid w:val="00E43D1C"/>
    <w:rsid w:val="00E44D9F"/>
    <w:rsid w:val="00E47B33"/>
    <w:rsid w:val="00E512DE"/>
    <w:rsid w:val="00E7394E"/>
    <w:rsid w:val="00E86C3D"/>
    <w:rsid w:val="00EB1B55"/>
    <w:rsid w:val="00EB339F"/>
    <w:rsid w:val="00EC054F"/>
    <w:rsid w:val="00ED0317"/>
    <w:rsid w:val="00EF2111"/>
    <w:rsid w:val="00F00DDA"/>
    <w:rsid w:val="00F261CF"/>
    <w:rsid w:val="00F31551"/>
    <w:rsid w:val="00F53336"/>
    <w:rsid w:val="00F60190"/>
    <w:rsid w:val="00F71511"/>
    <w:rsid w:val="00F71783"/>
    <w:rsid w:val="00F76529"/>
    <w:rsid w:val="00F81683"/>
    <w:rsid w:val="00F82912"/>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053FC735"/>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TextosemFormatao">
    <w:name w:val="Plain Text"/>
    <w:basedOn w:val="Normal"/>
    <w:link w:val="TextosemFormataoChar"/>
    <w:rsid w:val="004F7A14"/>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4F7A14"/>
    <w:rPr>
      <w:rFonts w:ascii="Courier New" w:eastAsia="Calibri" w:hAnsi="Courier New" w:cs="Arial"/>
      <w:bCs/>
      <w:sz w:val="20"/>
      <w:szCs w:val="24"/>
      <w:lang w:eastAsia="pt-BR"/>
    </w:rPr>
  </w:style>
  <w:style w:type="paragraph" w:styleId="Recuodecorpodetexto">
    <w:name w:val="Body Text Indent"/>
    <w:basedOn w:val="Normal"/>
    <w:link w:val="RecuodecorpodetextoChar"/>
    <w:rsid w:val="00EB1B55"/>
    <w:pPr>
      <w:spacing w:after="0" w:line="240" w:lineRule="auto"/>
      <w:ind w:firstLine="708"/>
      <w:jc w:val="both"/>
    </w:pPr>
    <w:rPr>
      <w:rFonts w:ascii="Century" w:eastAsia="Times New Roman" w:hAnsi="Century" w:cs="Times New Roman"/>
      <w:sz w:val="28"/>
      <w:szCs w:val="20"/>
      <w:lang w:eastAsia="pt-BR"/>
    </w:rPr>
  </w:style>
  <w:style w:type="character" w:customStyle="1" w:styleId="RecuodecorpodetextoChar">
    <w:name w:val="Recuo de corpo de texto Char"/>
    <w:basedOn w:val="Fontepargpadro"/>
    <w:link w:val="Recuodecorpodetexto"/>
    <w:rsid w:val="00EB1B55"/>
    <w:rPr>
      <w:rFonts w:ascii="Century" w:eastAsia="Times New Roman" w:hAnsi="Century" w:cs="Times New Roman"/>
      <w:sz w:val="28"/>
      <w:szCs w:val="20"/>
      <w:lang w:eastAsia="pt-BR"/>
    </w:rPr>
  </w:style>
  <w:style w:type="paragraph" w:styleId="Recuodecorpodetexto2">
    <w:name w:val="Body Text Indent 2"/>
    <w:basedOn w:val="Normal"/>
    <w:link w:val="Recuodecorpodetexto2Char"/>
    <w:rsid w:val="00EB1B5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EB1B55"/>
    <w:rPr>
      <w:rFonts w:ascii="Times New Roman" w:eastAsia="Times New Roman" w:hAnsi="Times New Roman" w:cs="Times New Roman"/>
      <w:sz w:val="24"/>
      <w:szCs w:val="24"/>
      <w:lang w:val="x-none" w:eastAsia="x-none"/>
    </w:rPr>
  </w:style>
  <w:style w:type="character" w:styleId="Forte">
    <w:name w:val="Strong"/>
    <w:basedOn w:val="Fontepargpadro"/>
    <w:uiPriority w:val="22"/>
    <w:qFormat/>
    <w:rsid w:val="00444D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3437">
      <w:bodyDiv w:val="1"/>
      <w:marLeft w:val="0"/>
      <w:marRight w:val="0"/>
      <w:marTop w:val="0"/>
      <w:marBottom w:val="0"/>
      <w:divBdr>
        <w:top w:val="none" w:sz="0" w:space="0" w:color="auto"/>
        <w:left w:val="none" w:sz="0" w:space="0" w:color="auto"/>
        <w:bottom w:val="none" w:sz="0" w:space="0" w:color="auto"/>
        <w:right w:val="none" w:sz="0" w:space="0" w:color="auto"/>
      </w:divBdr>
    </w:div>
    <w:div w:id="232546469">
      <w:bodyDiv w:val="1"/>
      <w:marLeft w:val="0"/>
      <w:marRight w:val="0"/>
      <w:marTop w:val="0"/>
      <w:marBottom w:val="0"/>
      <w:divBdr>
        <w:top w:val="none" w:sz="0" w:space="0" w:color="auto"/>
        <w:left w:val="none" w:sz="0" w:space="0" w:color="auto"/>
        <w:bottom w:val="none" w:sz="0" w:space="0" w:color="auto"/>
        <w:right w:val="none" w:sz="0" w:space="0" w:color="auto"/>
      </w:divBdr>
    </w:div>
    <w:div w:id="364411499">
      <w:bodyDiv w:val="1"/>
      <w:marLeft w:val="0"/>
      <w:marRight w:val="0"/>
      <w:marTop w:val="0"/>
      <w:marBottom w:val="0"/>
      <w:divBdr>
        <w:top w:val="none" w:sz="0" w:space="0" w:color="auto"/>
        <w:left w:val="none" w:sz="0" w:space="0" w:color="auto"/>
        <w:bottom w:val="none" w:sz="0" w:space="0" w:color="auto"/>
        <w:right w:val="none" w:sz="0" w:space="0" w:color="auto"/>
      </w:divBdr>
    </w:div>
    <w:div w:id="386296545">
      <w:bodyDiv w:val="1"/>
      <w:marLeft w:val="0"/>
      <w:marRight w:val="0"/>
      <w:marTop w:val="0"/>
      <w:marBottom w:val="0"/>
      <w:divBdr>
        <w:top w:val="none" w:sz="0" w:space="0" w:color="auto"/>
        <w:left w:val="none" w:sz="0" w:space="0" w:color="auto"/>
        <w:bottom w:val="none" w:sz="0" w:space="0" w:color="auto"/>
        <w:right w:val="none" w:sz="0" w:space="0" w:color="auto"/>
      </w:divBdr>
    </w:div>
    <w:div w:id="730274654">
      <w:bodyDiv w:val="1"/>
      <w:marLeft w:val="0"/>
      <w:marRight w:val="0"/>
      <w:marTop w:val="0"/>
      <w:marBottom w:val="0"/>
      <w:divBdr>
        <w:top w:val="none" w:sz="0" w:space="0" w:color="auto"/>
        <w:left w:val="none" w:sz="0" w:space="0" w:color="auto"/>
        <w:bottom w:val="none" w:sz="0" w:space="0" w:color="auto"/>
        <w:right w:val="none" w:sz="0" w:space="0" w:color="auto"/>
      </w:divBdr>
    </w:div>
    <w:div w:id="812063936">
      <w:bodyDiv w:val="1"/>
      <w:marLeft w:val="0"/>
      <w:marRight w:val="0"/>
      <w:marTop w:val="0"/>
      <w:marBottom w:val="0"/>
      <w:divBdr>
        <w:top w:val="none" w:sz="0" w:space="0" w:color="auto"/>
        <w:left w:val="none" w:sz="0" w:space="0" w:color="auto"/>
        <w:bottom w:val="none" w:sz="0" w:space="0" w:color="auto"/>
        <w:right w:val="none" w:sz="0" w:space="0" w:color="auto"/>
      </w:divBdr>
    </w:div>
    <w:div w:id="832062436">
      <w:bodyDiv w:val="1"/>
      <w:marLeft w:val="0"/>
      <w:marRight w:val="0"/>
      <w:marTop w:val="0"/>
      <w:marBottom w:val="0"/>
      <w:divBdr>
        <w:top w:val="none" w:sz="0" w:space="0" w:color="auto"/>
        <w:left w:val="none" w:sz="0" w:space="0" w:color="auto"/>
        <w:bottom w:val="none" w:sz="0" w:space="0" w:color="auto"/>
        <w:right w:val="none" w:sz="0" w:space="0" w:color="auto"/>
      </w:divBdr>
    </w:div>
    <w:div w:id="1284457982">
      <w:bodyDiv w:val="1"/>
      <w:marLeft w:val="0"/>
      <w:marRight w:val="0"/>
      <w:marTop w:val="0"/>
      <w:marBottom w:val="0"/>
      <w:divBdr>
        <w:top w:val="none" w:sz="0" w:space="0" w:color="auto"/>
        <w:left w:val="none" w:sz="0" w:space="0" w:color="auto"/>
        <w:bottom w:val="none" w:sz="0" w:space="0" w:color="auto"/>
        <w:right w:val="none" w:sz="0" w:space="0" w:color="auto"/>
      </w:divBdr>
    </w:div>
    <w:div w:id="1311130123">
      <w:bodyDiv w:val="1"/>
      <w:marLeft w:val="0"/>
      <w:marRight w:val="0"/>
      <w:marTop w:val="0"/>
      <w:marBottom w:val="0"/>
      <w:divBdr>
        <w:top w:val="none" w:sz="0" w:space="0" w:color="auto"/>
        <w:left w:val="none" w:sz="0" w:space="0" w:color="auto"/>
        <w:bottom w:val="none" w:sz="0" w:space="0" w:color="auto"/>
        <w:right w:val="none" w:sz="0" w:space="0" w:color="auto"/>
      </w:divBdr>
    </w:div>
    <w:div w:id="1375498165">
      <w:bodyDiv w:val="1"/>
      <w:marLeft w:val="0"/>
      <w:marRight w:val="0"/>
      <w:marTop w:val="0"/>
      <w:marBottom w:val="0"/>
      <w:divBdr>
        <w:top w:val="none" w:sz="0" w:space="0" w:color="auto"/>
        <w:left w:val="none" w:sz="0" w:space="0" w:color="auto"/>
        <w:bottom w:val="none" w:sz="0" w:space="0" w:color="auto"/>
        <w:right w:val="none" w:sz="0" w:space="0" w:color="auto"/>
      </w:divBdr>
    </w:div>
    <w:div w:id="1402412644">
      <w:bodyDiv w:val="1"/>
      <w:marLeft w:val="0"/>
      <w:marRight w:val="0"/>
      <w:marTop w:val="0"/>
      <w:marBottom w:val="0"/>
      <w:divBdr>
        <w:top w:val="none" w:sz="0" w:space="0" w:color="auto"/>
        <w:left w:val="none" w:sz="0" w:space="0" w:color="auto"/>
        <w:bottom w:val="none" w:sz="0" w:space="0" w:color="auto"/>
        <w:right w:val="none" w:sz="0" w:space="0" w:color="auto"/>
      </w:divBdr>
    </w:div>
    <w:div w:id="1428115299">
      <w:bodyDiv w:val="1"/>
      <w:marLeft w:val="0"/>
      <w:marRight w:val="0"/>
      <w:marTop w:val="0"/>
      <w:marBottom w:val="0"/>
      <w:divBdr>
        <w:top w:val="none" w:sz="0" w:space="0" w:color="auto"/>
        <w:left w:val="none" w:sz="0" w:space="0" w:color="auto"/>
        <w:bottom w:val="none" w:sz="0" w:space="0" w:color="auto"/>
        <w:right w:val="none" w:sz="0" w:space="0" w:color="auto"/>
      </w:divBdr>
    </w:div>
    <w:div w:id="1708945257">
      <w:bodyDiv w:val="1"/>
      <w:marLeft w:val="0"/>
      <w:marRight w:val="0"/>
      <w:marTop w:val="0"/>
      <w:marBottom w:val="0"/>
      <w:divBdr>
        <w:top w:val="none" w:sz="0" w:space="0" w:color="auto"/>
        <w:left w:val="none" w:sz="0" w:space="0" w:color="auto"/>
        <w:bottom w:val="none" w:sz="0" w:space="0" w:color="auto"/>
        <w:right w:val="none" w:sz="0" w:space="0" w:color="auto"/>
      </w:divBdr>
    </w:div>
    <w:div w:id="1727097264">
      <w:bodyDiv w:val="1"/>
      <w:marLeft w:val="0"/>
      <w:marRight w:val="0"/>
      <w:marTop w:val="0"/>
      <w:marBottom w:val="0"/>
      <w:divBdr>
        <w:top w:val="none" w:sz="0" w:space="0" w:color="auto"/>
        <w:left w:val="none" w:sz="0" w:space="0" w:color="auto"/>
        <w:bottom w:val="none" w:sz="0" w:space="0" w:color="auto"/>
        <w:right w:val="none" w:sz="0" w:space="0" w:color="auto"/>
      </w:divBdr>
    </w:div>
    <w:div w:id="183344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4F78E-7D48-4543-AF79-4A3EDAD7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1083</Words>
  <Characters>5853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CPL01</cp:lastModifiedBy>
  <cp:revision>3</cp:revision>
  <cp:lastPrinted>2025-03-31T14:33:00Z</cp:lastPrinted>
  <dcterms:created xsi:type="dcterms:W3CDTF">2025-03-31T14:46:00Z</dcterms:created>
  <dcterms:modified xsi:type="dcterms:W3CDTF">2025-03-31T16:24:00Z</dcterms:modified>
</cp:coreProperties>
</file>