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1B" w:rsidRDefault="00AE7E56" w:rsidP="00341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Resolução Nº 27/2022</w:t>
      </w:r>
    </w:p>
    <w:p w:rsidR="001C02D0" w:rsidRPr="001C02D0" w:rsidRDefault="00AE7E56" w:rsidP="001C02D0">
      <w:pPr>
        <w:pStyle w:val="Ttulo1"/>
        <w:shd w:val="clear" w:color="auto" w:fill="FFFFFF"/>
        <w:spacing w:before="300" w:beforeAutospacing="0" w:after="375" w:afterAutospacing="0"/>
        <w:ind w:left="4500" w:right="300"/>
        <w:jc w:val="both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Altera os incisos VI dos arts. 65 e 67 da </w:t>
      </w:r>
      <w:r w:rsidR="00715499" w:rsidRPr="00715499">
        <w:rPr>
          <w:b w:val="0"/>
          <w:bCs w:val="0"/>
          <w:i/>
          <w:iCs/>
          <w:sz w:val="24"/>
          <w:szCs w:val="24"/>
        </w:rPr>
        <w:t>Resolução nº 0</w:t>
      </w:r>
      <w:r w:rsidR="00E24005">
        <w:rPr>
          <w:b w:val="0"/>
          <w:bCs w:val="0"/>
          <w:i/>
          <w:iCs/>
          <w:sz w:val="24"/>
          <w:szCs w:val="24"/>
        </w:rPr>
        <w:t>30</w:t>
      </w:r>
      <w:r w:rsidR="00715499" w:rsidRPr="00715499">
        <w:rPr>
          <w:b w:val="0"/>
          <w:bCs w:val="0"/>
          <w:i/>
          <w:iCs/>
          <w:sz w:val="24"/>
          <w:szCs w:val="24"/>
        </w:rPr>
        <w:t xml:space="preserve"> de </w:t>
      </w:r>
      <w:r>
        <w:rPr>
          <w:b w:val="0"/>
          <w:bCs w:val="0"/>
          <w:i/>
          <w:iCs/>
          <w:sz w:val="24"/>
          <w:szCs w:val="24"/>
        </w:rPr>
        <w:t>19</w:t>
      </w:r>
      <w:r w:rsidR="00715499" w:rsidRPr="00715499">
        <w:rPr>
          <w:b w:val="0"/>
          <w:bCs w:val="0"/>
          <w:i/>
          <w:iCs/>
          <w:sz w:val="24"/>
          <w:szCs w:val="24"/>
        </w:rPr>
        <w:t xml:space="preserve"> de </w:t>
      </w:r>
      <w:r>
        <w:rPr>
          <w:b w:val="0"/>
          <w:bCs w:val="0"/>
          <w:i/>
          <w:iCs/>
          <w:sz w:val="24"/>
          <w:szCs w:val="24"/>
        </w:rPr>
        <w:t>outubro</w:t>
      </w:r>
      <w:r w:rsidR="00715499" w:rsidRPr="00715499">
        <w:rPr>
          <w:b w:val="0"/>
          <w:bCs w:val="0"/>
          <w:i/>
          <w:iCs/>
          <w:sz w:val="24"/>
          <w:szCs w:val="24"/>
        </w:rPr>
        <w:t xml:space="preserve"> de 2021</w:t>
      </w:r>
      <w:r>
        <w:rPr>
          <w:b w:val="0"/>
          <w:bCs w:val="0"/>
          <w:i/>
          <w:iCs/>
          <w:sz w:val="24"/>
          <w:szCs w:val="24"/>
        </w:rPr>
        <w:t>,</w:t>
      </w:r>
      <w:r w:rsidR="003005A8">
        <w:rPr>
          <w:b w:val="0"/>
          <w:bCs w:val="0"/>
          <w:i/>
          <w:iCs/>
          <w:sz w:val="24"/>
          <w:szCs w:val="24"/>
        </w:rPr>
        <w:t xml:space="preserve"> que “</w:t>
      </w:r>
      <w:r w:rsidRPr="001C02D0">
        <w:rPr>
          <w:b w:val="0"/>
          <w:bCs w:val="0"/>
          <w:i/>
          <w:iCs/>
          <w:sz w:val="24"/>
          <w:szCs w:val="24"/>
        </w:rPr>
        <w:t>Dispõe sobre o Regimento Interno da Câmara Municipal de Itapevi</w:t>
      </w:r>
      <w:r>
        <w:rPr>
          <w:b w:val="0"/>
          <w:bCs w:val="0"/>
          <w:i/>
          <w:iCs/>
          <w:sz w:val="24"/>
          <w:szCs w:val="24"/>
        </w:rPr>
        <w:t>”</w:t>
      </w:r>
    </w:p>
    <w:p w:rsidR="00715499" w:rsidRDefault="00AE7E56" w:rsidP="00715499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15499">
        <w:rPr>
          <w:rFonts w:ascii="Times New Roman" w:hAnsi="Times New Roman" w:cs="Times New Roman"/>
          <w:sz w:val="24"/>
          <w:szCs w:val="24"/>
        </w:rPr>
        <w:t xml:space="preserve">A Câmara Municipal de Itapevi, no </w:t>
      </w:r>
      <w:r w:rsidRPr="00715499">
        <w:rPr>
          <w:rFonts w:ascii="Times New Roman" w:hAnsi="Times New Roman" w:cs="Times New Roman"/>
          <w:sz w:val="24"/>
          <w:szCs w:val="24"/>
        </w:rPr>
        <w:t>de suas atribuições legais, R E S O L V E:</w:t>
      </w:r>
    </w:p>
    <w:p w:rsidR="00E21068" w:rsidRPr="000F5C12" w:rsidRDefault="00AE7E56" w:rsidP="00E2106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21068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0F5C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inciso VI, do artigo 65 da Resolução nº </w:t>
      </w:r>
      <w:r w:rsidR="000F5C12" w:rsidRPr="000F5C12">
        <w:rPr>
          <w:rFonts w:ascii="Times New Roman" w:hAnsi="Times New Roman" w:cs="Times New Roman"/>
          <w:sz w:val="24"/>
          <w:szCs w:val="24"/>
        </w:rPr>
        <w:t xml:space="preserve">030 de 19 de outubro </w:t>
      </w:r>
      <w:r w:rsidR="000F5C12">
        <w:rPr>
          <w:rFonts w:ascii="Times New Roman" w:hAnsi="Times New Roman" w:cs="Times New Roman"/>
          <w:sz w:val="24"/>
          <w:szCs w:val="24"/>
        </w:rPr>
        <w:t xml:space="preserve">de 2021, </w:t>
      </w:r>
      <w:r w:rsidR="000F5C12" w:rsidRPr="000F5C12">
        <w:rPr>
          <w:rFonts w:ascii="Times New Roman" w:hAnsi="Times New Roman" w:cs="Times New Roman"/>
          <w:sz w:val="24"/>
          <w:szCs w:val="24"/>
          <w:shd w:val="clear" w:color="auto" w:fill="FFFFFF"/>
        </w:rPr>
        <w:t>passa a vigorar com a seguinte redação</w:t>
      </w:r>
      <w:r w:rsidRPr="000F5C1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21068" w:rsidRDefault="00AE7E56" w:rsidP="006A4559">
      <w:pPr>
        <w:spacing w:after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27C3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0F5C12">
        <w:rPr>
          <w:rFonts w:ascii="Times New Roman" w:hAnsi="Times New Roman" w:cs="Times New Roman"/>
          <w:i/>
          <w:iCs/>
          <w:sz w:val="24"/>
          <w:szCs w:val="24"/>
        </w:rPr>
        <w:t>Art. 65. ...........</w:t>
      </w:r>
    </w:p>
    <w:p w:rsidR="000F5C12" w:rsidRPr="00E21068" w:rsidRDefault="00AE7E56" w:rsidP="006A4559">
      <w:pPr>
        <w:spacing w:after="0"/>
        <w:ind w:left="283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</w:t>
      </w:r>
    </w:p>
    <w:p w:rsidR="00E21068" w:rsidRPr="000F5C12" w:rsidRDefault="00AE7E56" w:rsidP="006A4559">
      <w:pPr>
        <w:tabs>
          <w:tab w:val="left" w:pos="2912"/>
        </w:tabs>
        <w:spacing w:after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VI- Direitos Humanos,</w:t>
      </w:r>
      <w:r w:rsidR="0056364E" w:rsidRPr="0056364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56364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Igualdade Racial, </w:t>
      </w: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Defesa da Criança, </w:t>
      </w:r>
      <w:r w:rsidR="00231D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do </w:t>
      </w: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Adolescente,</w:t>
      </w:r>
      <w:r w:rsidR="00231D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do</w:t>
      </w: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Idoso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231DC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da pessoa com deficiência</w:t>
      </w:r>
      <w:r w:rsid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do refugiado e do imigrante</w:t>
      </w:r>
      <w:r w:rsidRPr="000F5C1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;</w:t>
      </w:r>
      <w:r w:rsid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(NR)</w:t>
      </w:r>
    </w:p>
    <w:p w:rsidR="006A4559" w:rsidRDefault="006A4559" w:rsidP="004A30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30D7" w:rsidRPr="000F5C12" w:rsidRDefault="00AE7E56" w:rsidP="004A30D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455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E21068" w:rsidRPr="006A45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4559">
        <w:rPr>
          <w:rFonts w:ascii="Times New Roman" w:hAnsi="Times New Roman" w:cs="Times New Roman"/>
          <w:b/>
          <w:bCs/>
          <w:sz w:val="24"/>
          <w:szCs w:val="24"/>
        </w:rPr>
        <w:t>°</w:t>
      </w:r>
      <w:r w:rsidRPr="00715499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inciso VI, do artigo 67 da Resolução nº </w:t>
      </w:r>
      <w:r w:rsidRPr="000F5C12">
        <w:rPr>
          <w:rFonts w:ascii="Times New Roman" w:hAnsi="Times New Roman" w:cs="Times New Roman"/>
          <w:sz w:val="24"/>
          <w:szCs w:val="24"/>
        </w:rPr>
        <w:t xml:space="preserve">030 de 19 de outubro </w:t>
      </w:r>
      <w:r>
        <w:rPr>
          <w:rFonts w:ascii="Times New Roman" w:hAnsi="Times New Roman" w:cs="Times New Roman"/>
          <w:sz w:val="24"/>
          <w:szCs w:val="24"/>
        </w:rPr>
        <w:t xml:space="preserve">de 2021, </w:t>
      </w:r>
      <w:r w:rsidRPr="000F5C12">
        <w:rPr>
          <w:rFonts w:ascii="Times New Roman" w:hAnsi="Times New Roman" w:cs="Times New Roman"/>
          <w:sz w:val="24"/>
          <w:szCs w:val="24"/>
          <w:shd w:val="clear" w:color="auto" w:fill="FFFFFF"/>
        </w:rPr>
        <w:t>passa a vigorar com a seguinte redação:</w:t>
      </w:r>
    </w:p>
    <w:p w:rsidR="004A30D7" w:rsidRPr="004A30D7" w:rsidRDefault="00AE7E56" w:rsidP="006A4559">
      <w:pPr>
        <w:spacing w:after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30D7">
        <w:rPr>
          <w:rFonts w:ascii="Times New Roman" w:hAnsi="Times New Roman" w:cs="Times New Roman"/>
          <w:i/>
          <w:iCs/>
          <w:sz w:val="24"/>
          <w:szCs w:val="24"/>
        </w:rPr>
        <w:t>“Art. 67. ...........</w:t>
      </w:r>
    </w:p>
    <w:p w:rsidR="004A30D7" w:rsidRPr="004A30D7" w:rsidRDefault="00AE7E56" w:rsidP="006A4559">
      <w:pPr>
        <w:spacing w:after="0"/>
        <w:ind w:left="283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30D7">
        <w:rPr>
          <w:rFonts w:ascii="Times New Roman" w:hAnsi="Times New Roman" w:cs="Times New Roman"/>
          <w:i/>
          <w:iCs/>
          <w:sz w:val="24"/>
          <w:szCs w:val="24"/>
        </w:rPr>
        <w:t>......</w:t>
      </w:r>
    </w:p>
    <w:p w:rsidR="004A30D7" w:rsidRDefault="00AE7E56" w:rsidP="006A4559">
      <w:pPr>
        <w:tabs>
          <w:tab w:val="left" w:pos="2912"/>
        </w:tabs>
        <w:spacing w:after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VI- </w:t>
      </w:r>
      <w:r w:rsidR="00D85BDE" w:rsidRPr="00D85BD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da Comissão</w:t>
      </w:r>
      <w:r w:rsidR="00D85BD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de </w:t>
      </w:r>
      <w:r w:rsidRP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Direitos Humanos, Igualdade Racial, Defesa da Criança, do Adolescente, do Idoso, da pessoa com deficiência, do refugiado e do imigrante</w:t>
      </w:r>
      <w:r w:rsidRPr="004A30D7">
        <w:rPr>
          <w:rFonts w:ascii="Calibri" w:hAnsi="Calibri" w:cs="Calibri"/>
          <w:shd w:val="clear" w:color="auto" w:fill="FFFFFF"/>
        </w:rPr>
        <w:t xml:space="preserve"> </w:t>
      </w:r>
      <w:r w:rsidRP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sobre as proposições relativas </w:t>
      </w:r>
      <w:r w:rsidR="00D85BD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à</w:t>
      </w:r>
      <w:r w:rsidRPr="004A30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políticas de inclusão referentes aos temas constantes deste inciso;(NR)</w:t>
      </w:r>
    </w:p>
    <w:p w:rsidR="006A4559" w:rsidRPr="004A30D7" w:rsidRDefault="006A4559" w:rsidP="006A4559">
      <w:pPr>
        <w:tabs>
          <w:tab w:val="left" w:pos="2912"/>
        </w:tabs>
        <w:spacing w:after="0"/>
        <w:ind w:left="2835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9A6A34" w:rsidRPr="009A6A34" w:rsidRDefault="00AE7E56" w:rsidP="009A6A3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052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B3438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30524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 des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pesas decorrentes com </w:t>
      </w:r>
      <w:r w:rsidRPr="009A6A34">
        <w:rPr>
          <w:rFonts w:ascii="Times New Roman" w:hAnsi="Times New Roman" w:cs="Times New Roman"/>
          <w:sz w:val="24"/>
          <w:szCs w:val="24"/>
          <w:shd w:val="clear" w:color="auto" w:fill="FFFFFF"/>
        </w:rPr>
        <w:t>a aplicação da presente Resolução correrão à conta da dotação orçamentária da Câmara Municipal.</w:t>
      </w:r>
    </w:p>
    <w:p w:rsidR="00230524" w:rsidRDefault="00AE7E56" w:rsidP="00230524">
      <w:pPr>
        <w:jc w:val="both"/>
        <w:rPr>
          <w:rFonts w:ascii="Times New Roman" w:hAnsi="Times New Roman" w:cs="Times New Roman"/>
          <w:sz w:val="24"/>
          <w:szCs w:val="24"/>
        </w:rPr>
      </w:pPr>
      <w:r w:rsidRPr="009A6A3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4A30D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A6A34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:rsidR="003411E0" w:rsidRPr="003411E0" w:rsidRDefault="00AE7E56" w:rsidP="003411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411E0">
        <w:rPr>
          <w:rFonts w:ascii="Times New Roman" w:hAnsi="Times New Roman" w:cs="Times New Roman"/>
          <w:sz w:val="24"/>
          <w:szCs w:val="24"/>
        </w:rPr>
        <w:t xml:space="preserve">Sala das Sessões Bem-vindo Moreira Nery,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411E0">
        <w:rPr>
          <w:rFonts w:ascii="Times New Roman" w:hAnsi="Times New Roman" w:cs="Times New Roman"/>
          <w:sz w:val="24"/>
          <w:szCs w:val="24"/>
        </w:rPr>
        <w:t xml:space="preserve"> de agosto de 2022.</w:t>
      </w:r>
    </w:p>
    <w:p w:rsidR="00881304" w:rsidRDefault="00AE7E56" w:rsidP="00881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E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26335" cy="10426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01201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E88" w:rsidRDefault="00AE7E56" w:rsidP="008813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E0">
        <w:rPr>
          <w:rFonts w:ascii="Times New Roman" w:hAnsi="Times New Roman" w:cs="Times New Roman"/>
          <w:b/>
          <w:sz w:val="24"/>
          <w:szCs w:val="24"/>
        </w:rPr>
        <w:t xml:space="preserve">Vereador Aparecido - </w:t>
      </w:r>
      <w:r w:rsidRPr="003411E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72465" cy="296545"/>
            <wp:effectExtent l="0" t="0" r="0" b="8255"/>
            <wp:docPr id="1" name="Imagem 1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35105" name="Picture 4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6A34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2F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D56E88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2F">
        <w:rPr>
          <w:rFonts w:ascii="Times New Roman" w:hAnsi="Times New Roman" w:cs="Times New Roman"/>
          <w:b/>
          <w:sz w:val="24"/>
          <w:szCs w:val="24"/>
        </w:rPr>
        <w:t>Nobres pares,</w:t>
      </w:r>
    </w:p>
    <w:p w:rsidR="009E37F6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2F">
        <w:rPr>
          <w:rFonts w:ascii="Times New Roman" w:hAnsi="Times New Roman" w:cs="Times New Roman"/>
          <w:sz w:val="24"/>
          <w:szCs w:val="24"/>
        </w:rPr>
        <w:t xml:space="preserve">O </w:t>
      </w:r>
      <w:r w:rsidR="00D56E88" w:rsidRPr="00BC412F">
        <w:rPr>
          <w:rFonts w:ascii="Times New Roman" w:hAnsi="Times New Roman" w:cs="Times New Roman"/>
          <w:sz w:val="24"/>
          <w:szCs w:val="24"/>
        </w:rPr>
        <w:t>P</w:t>
      </w:r>
      <w:r w:rsidRPr="00BC412F">
        <w:rPr>
          <w:rFonts w:ascii="Times New Roman" w:hAnsi="Times New Roman" w:cs="Times New Roman"/>
          <w:sz w:val="24"/>
          <w:szCs w:val="24"/>
        </w:rPr>
        <w:t xml:space="preserve">rojeto de </w:t>
      </w:r>
      <w:r w:rsidR="00D56E88" w:rsidRPr="00BC412F">
        <w:rPr>
          <w:rFonts w:ascii="Times New Roman" w:hAnsi="Times New Roman" w:cs="Times New Roman"/>
          <w:sz w:val="24"/>
          <w:szCs w:val="24"/>
        </w:rPr>
        <w:t>R</w:t>
      </w:r>
      <w:r w:rsidRPr="00BC412F">
        <w:rPr>
          <w:rFonts w:ascii="Times New Roman" w:hAnsi="Times New Roman" w:cs="Times New Roman"/>
          <w:sz w:val="24"/>
          <w:szCs w:val="24"/>
        </w:rPr>
        <w:t xml:space="preserve">esolução que ora apresentamos tem o objetivo de alterar </w:t>
      </w:r>
      <w:r w:rsidR="00FC0015" w:rsidRPr="00BC412F">
        <w:rPr>
          <w:rFonts w:ascii="Times New Roman" w:hAnsi="Times New Roman" w:cs="Times New Roman"/>
          <w:sz w:val="24"/>
          <w:szCs w:val="24"/>
        </w:rPr>
        <w:t>o Regimento Interno desta Casa</w:t>
      </w:r>
      <w:r w:rsidRPr="00BC412F">
        <w:rPr>
          <w:rFonts w:ascii="Times New Roman" w:hAnsi="Times New Roman" w:cs="Times New Roman"/>
          <w:sz w:val="24"/>
          <w:szCs w:val="24"/>
        </w:rPr>
        <w:t>, para ampliar a atuação</w:t>
      </w:r>
      <w:r w:rsidR="001C4B3D" w:rsidRPr="00BC412F">
        <w:rPr>
          <w:rFonts w:ascii="Times New Roman" w:hAnsi="Times New Roman" w:cs="Times New Roman"/>
          <w:sz w:val="24"/>
          <w:szCs w:val="24"/>
        </w:rPr>
        <w:t xml:space="preserve"> da Comissão de Direitos Humanos, Defesa da Criança, Adolescente, Idoso e Portador de Deficiência.</w:t>
      </w:r>
      <w:r w:rsidRPr="00BC41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7F6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2F">
        <w:rPr>
          <w:rFonts w:ascii="Times New Roman" w:hAnsi="Times New Roman" w:cs="Times New Roman"/>
          <w:sz w:val="24"/>
          <w:szCs w:val="24"/>
        </w:rPr>
        <w:t>A alteração proposta tem o condão de incluir no rol de prerrogativas da referida comissão a luta pela igualdade racial, a defesa dos direitos dos imigrantes</w:t>
      </w:r>
      <w:r w:rsidRPr="00BC412F">
        <w:rPr>
          <w:rFonts w:ascii="Times New Roman" w:hAnsi="Times New Roman" w:cs="Times New Roman"/>
          <w:sz w:val="24"/>
          <w:szCs w:val="24"/>
        </w:rPr>
        <w:t xml:space="preserve"> e do refugiado. Além disso, promove a adequação do texto referente à pessoa com deficiência, </w:t>
      </w:r>
      <w:r w:rsidR="000631DF" w:rsidRPr="00BC412F">
        <w:rPr>
          <w:rFonts w:ascii="Times New Roman" w:hAnsi="Times New Roman" w:cs="Times New Roman"/>
          <w:sz w:val="24"/>
          <w:szCs w:val="24"/>
        </w:rPr>
        <w:t>term</w:t>
      </w:r>
      <w:r w:rsidR="00321404" w:rsidRPr="00BC412F">
        <w:rPr>
          <w:rFonts w:ascii="Times New Roman" w:hAnsi="Times New Roman" w:cs="Times New Roman"/>
          <w:sz w:val="24"/>
          <w:szCs w:val="24"/>
        </w:rPr>
        <w:t>inologia</w:t>
      </w:r>
      <w:r w:rsidR="000631DF" w:rsidRPr="00BC412F">
        <w:rPr>
          <w:rFonts w:ascii="Times New Roman" w:hAnsi="Times New Roman" w:cs="Times New Roman"/>
          <w:sz w:val="24"/>
          <w:szCs w:val="24"/>
        </w:rPr>
        <w:t xml:space="preserve"> corret</w:t>
      </w:r>
      <w:r w:rsidR="00321404" w:rsidRPr="00BC412F">
        <w:rPr>
          <w:rFonts w:ascii="Times New Roman" w:hAnsi="Times New Roman" w:cs="Times New Roman"/>
          <w:sz w:val="24"/>
          <w:szCs w:val="24"/>
        </w:rPr>
        <w:t>a a ser aplicada,</w:t>
      </w:r>
      <w:r w:rsidR="000631DF" w:rsidRPr="00BC412F">
        <w:rPr>
          <w:rFonts w:ascii="Times New Roman" w:hAnsi="Times New Roman" w:cs="Times New Roman"/>
          <w:sz w:val="24"/>
          <w:szCs w:val="24"/>
        </w:rPr>
        <w:t xml:space="preserve"> conforme o manual de acessibilidade da Casa.</w:t>
      </w:r>
    </w:p>
    <w:p w:rsidR="00C070B8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2F">
        <w:rPr>
          <w:rFonts w:ascii="Times New Roman" w:hAnsi="Times New Roman" w:cs="Times New Roman"/>
          <w:sz w:val="24"/>
          <w:szCs w:val="24"/>
        </w:rPr>
        <w:t>Recentemente, a Comissão de Justiça e Redação iniciou uma série de audiências públicas voltadas para questões de igualdade racial em Itapevi, com o objetivo de desenvolver o Estatuto da Igualdade Racial no município. Diante desse cenário, observamos a nece</w:t>
      </w:r>
      <w:r w:rsidRPr="00BC412F">
        <w:rPr>
          <w:rFonts w:ascii="Times New Roman" w:hAnsi="Times New Roman" w:cs="Times New Roman"/>
          <w:sz w:val="24"/>
          <w:szCs w:val="24"/>
        </w:rPr>
        <w:t xml:space="preserve">ssidade de </w:t>
      </w:r>
      <w:r w:rsidR="00961C85" w:rsidRPr="00BC412F">
        <w:rPr>
          <w:rFonts w:ascii="Times New Roman" w:hAnsi="Times New Roman" w:cs="Times New Roman"/>
          <w:sz w:val="24"/>
          <w:szCs w:val="24"/>
        </w:rPr>
        <w:t>incluir o tema de forma permanente nesta Casa, e isso só é possível com a participação dos vereadores por meio das comissões permanentes.</w:t>
      </w:r>
    </w:p>
    <w:p w:rsidR="0093648A" w:rsidRPr="00BC412F" w:rsidRDefault="00AE7E56" w:rsidP="003411E0">
      <w:pPr>
        <w:spacing w:line="360" w:lineRule="auto"/>
        <w:ind w:firstLine="709"/>
        <w:jc w:val="both"/>
        <w:rPr>
          <w:rFonts w:ascii="Helvetica" w:hAnsi="Helvetica" w:cs="Helvetica"/>
          <w:i/>
          <w:iCs/>
          <w:sz w:val="20"/>
          <w:szCs w:val="20"/>
          <w:shd w:val="clear" w:color="auto" w:fill="FFFFFF"/>
        </w:rPr>
      </w:pPr>
      <w:r w:rsidRPr="00BC412F">
        <w:rPr>
          <w:rFonts w:ascii="Times New Roman" w:hAnsi="Times New Roman" w:cs="Times New Roman"/>
          <w:sz w:val="24"/>
          <w:szCs w:val="24"/>
        </w:rPr>
        <w:t>Imigração e refúgio são temas constantes</w:t>
      </w:r>
      <w:r w:rsidR="004B0E35" w:rsidRPr="00BC412F">
        <w:rPr>
          <w:rFonts w:ascii="Times New Roman" w:hAnsi="Times New Roman" w:cs="Times New Roman"/>
          <w:sz w:val="24"/>
          <w:szCs w:val="24"/>
        </w:rPr>
        <w:t xml:space="preserve"> na atualidade</w:t>
      </w:r>
      <w:r w:rsidR="00EA6B63" w:rsidRPr="00BC412F">
        <w:rPr>
          <w:rFonts w:ascii="Times New Roman" w:hAnsi="Times New Roman" w:cs="Times New Roman"/>
          <w:sz w:val="24"/>
          <w:szCs w:val="24"/>
        </w:rPr>
        <w:t>.</w:t>
      </w:r>
      <w:r w:rsidRPr="00BC412F">
        <w:rPr>
          <w:rFonts w:ascii="Times New Roman" w:hAnsi="Times New Roman" w:cs="Times New Roman"/>
          <w:sz w:val="24"/>
          <w:szCs w:val="24"/>
        </w:rPr>
        <w:t xml:space="preserve"> A</w:t>
      </w:r>
      <w:r w:rsidR="004B0E35" w:rsidRPr="00BC412F">
        <w:rPr>
          <w:rFonts w:ascii="Times New Roman" w:hAnsi="Times New Roman" w:cs="Times New Roman"/>
          <w:sz w:val="24"/>
          <w:szCs w:val="24"/>
        </w:rPr>
        <w:t xml:space="preserve"> cidade de São Paulo</w:t>
      </w:r>
      <w:r w:rsidRPr="00BC412F">
        <w:rPr>
          <w:rFonts w:ascii="Times New Roman" w:hAnsi="Times New Roman" w:cs="Times New Roman"/>
          <w:sz w:val="24"/>
          <w:szCs w:val="24"/>
        </w:rPr>
        <w:t>,</w:t>
      </w:r>
      <w:r w:rsidR="004B0E35" w:rsidRPr="00BC412F">
        <w:rPr>
          <w:rFonts w:ascii="Times New Roman" w:hAnsi="Times New Roman" w:cs="Times New Roman"/>
          <w:sz w:val="24"/>
          <w:szCs w:val="24"/>
        </w:rPr>
        <w:t xml:space="preserve"> da qual Itapevi faz parte da </w:t>
      </w:r>
      <w:r w:rsidRPr="00BC412F">
        <w:rPr>
          <w:rFonts w:ascii="Times New Roman" w:hAnsi="Times New Roman" w:cs="Times New Roman"/>
          <w:sz w:val="24"/>
          <w:szCs w:val="24"/>
        </w:rPr>
        <w:t xml:space="preserve">sua </w:t>
      </w:r>
      <w:r w:rsidR="004B0E35" w:rsidRPr="00BC412F">
        <w:rPr>
          <w:rFonts w:ascii="Times New Roman" w:hAnsi="Times New Roman" w:cs="Times New Roman"/>
          <w:sz w:val="24"/>
          <w:szCs w:val="24"/>
        </w:rPr>
        <w:t>região metropolitana</w:t>
      </w:r>
      <w:r w:rsidRPr="00BC412F">
        <w:rPr>
          <w:rFonts w:ascii="Times New Roman" w:hAnsi="Times New Roman" w:cs="Times New Roman"/>
          <w:sz w:val="24"/>
          <w:szCs w:val="24"/>
        </w:rPr>
        <w:t xml:space="preserve"> (que ao todo soma </w:t>
      </w:r>
      <w:r w:rsidR="004B0E35" w:rsidRPr="00BC412F">
        <w:rPr>
          <w:rFonts w:ascii="Times New Roman" w:hAnsi="Times New Roman" w:cs="Times New Roman"/>
          <w:sz w:val="24"/>
          <w:szCs w:val="24"/>
        </w:rPr>
        <w:t>mais de 21 milhões de habitantes</w:t>
      </w:r>
      <w:r w:rsidRPr="00BC412F">
        <w:rPr>
          <w:rFonts w:ascii="Times New Roman" w:hAnsi="Times New Roman" w:cs="Times New Roman"/>
          <w:sz w:val="24"/>
          <w:szCs w:val="24"/>
        </w:rPr>
        <w:t>), há anos se destaca e trabalha em prol de políticas públicas sobre o tema</w:t>
      </w:r>
      <w:r w:rsidRPr="003411E0">
        <w:rPr>
          <w:rFonts w:ascii="Times New Roman" w:hAnsi="Times New Roman" w:cs="Times New Roman"/>
          <w:sz w:val="24"/>
          <w:szCs w:val="24"/>
        </w:rPr>
        <w:t xml:space="preserve">. </w:t>
      </w:r>
      <w:r w:rsidRPr="003411E0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3411E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 política local para refugiados praticada na cidade de São Paulo é inédita no mundo e que deveria ser</w:t>
      </w:r>
      <w:r w:rsidRPr="003411E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adotada por todos os países do mundo”. Com essa frase, o Alto Comissário Assistente de Operações da Organização Nações Unidas para os Refugiados (ACNUR), Raouf Mazou, descreveu o atendimento ao imigrante durante visita ao Centro de Referência e Atendiment</w:t>
      </w:r>
      <w:r w:rsidRPr="003411E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 para Imigrantes - Oriana Jara, na região central da cidade.”</w:t>
      </w:r>
      <w:r>
        <w:rPr>
          <w:rStyle w:val="Refdenotaderodap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footnoteReference w:id="1"/>
      </w:r>
      <w:r w:rsidRPr="00BC412F">
        <w:rPr>
          <w:rFonts w:ascii="Helvetica" w:hAnsi="Helvetica" w:cs="Helvetica"/>
          <w:i/>
          <w:iCs/>
          <w:sz w:val="20"/>
          <w:szCs w:val="20"/>
          <w:shd w:val="clear" w:color="auto" w:fill="FFFFFF"/>
        </w:rPr>
        <w:t xml:space="preserve"> </w:t>
      </w:r>
    </w:p>
    <w:p w:rsidR="006A4559" w:rsidRPr="00BC412F" w:rsidRDefault="00AE7E56" w:rsidP="003411E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2F">
        <w:rPr>
          <w:rFonts w:ascii="Times New Roman" w:hAnsi="Times New Roman" w:cs="Times New Roman"/>
          <w:sz w:val="24"/>
          <w:szCs w:val="24"/>
        </w:rPr>
        <w:t>P</w:t>
      </w:r>
      <w:r w:rsidR="00C070B8" w:rsidRPr="00BC412F">
        <w:rPr>
          <w:rFonts w:ascii="Times New Roman" w:hAnsi="Times New Roman" w:cs="Times New Roman"/>
          <w:sz w:val="24"/>
          <w:szCs w:val="24"/>
        </w:rPr>
        <w:t xml:space="preserve">or isso, não devemos ficar alheios a essa temática, uma vez que fazemos parte </w:t>
      </w:r>
      <w:r w:rsidR="004B0E35" w:rsidRPr="00BC412F">
        <w:rPr>
          <w:rFonts w:ascii="Times New Roman" w:hAnsi="Times New Roman" w:cs="Times New Roman"/>
          <w:sz w:val="24"/>
          <w:szCs w:val="24"/>
        </w:rPr>
        <w:t>da região metropolitana da maior cidade da América Sul</w:t>
      </w:r>
      <w:r w:rsidRPr="00BC412F">
        <w:rPr>
          <w:rFonts w:ascii="Times New Roman" w:hAnsi="Times New Roman" w:cs="Times New Roman"/>
          <w:sz w:val="24"/>
          <w:szCs w:val="24"/>
        </w:rPr>
        <w:t xml:space="preserve">, e como toda grande região, os problemas e demandas </w:t>
      </w:r>
      <w:r w:rsidRPr="00BC412F">
        <w:rPr>
          <w:rFonts w:ascii="Times New Roman" w:hAnsi="Times New Roman" w:cs="Times New Roman"/>
          <w:sz w:val="24"/>
          <w:szCs w:val="24"/>
        </w:rPr>
        <w:t>costumam afetar a todos os</w:t>
      </w:r>
      <w:bookmarkStart w:id="0" w:name="_GoBack"/>
      <w:bookmarkEnd w:id="0"/>
      <w:r w:rsidRPr="00BC412F">
        <w:rPr>
          <w:rFonts w:ascii="Times New Roman" w:hAnsi="Times New Roman" w:cs="Times New Roman"/>
          <w:sz w:val="24"/>
          <w:szCs w:val="24"/>
        </w:rPr>
        <w:t xml:space="preserve"> municípios que a compõem.</w:t>
      </w:r>
      <w:r w:rsidR="003411E0">
        <w:rPr>
          <w:rFonts w:ascii="Times New Roman" w:hAnsi="Times New Roman" w:cs="Times New Roman"/>
          <w:sz w:val="24"/>
          <w:szCs w:val="24"/>
        </w:rPr>
        <w:t xml:space="preserve"> </w:t>
      </w:r>
      <w:r w:rsidRPr="00BC412F">
        <w:rPr>
          <w:rFonts w:ascii="Times New Roman" w:hAnsi="Times New Roman" w:cs="Times New Roman"/>
          <w:sz w:val="24"/>
          <w:szCs w:val="24"/>
        </w:rPr>
        <w:t xml:space="preserve">Ademais, é de conhecimentos de todos os </w:t>
      </w:r>
      <w:r w:rsidRPr="00BC412F">
        <w:rPr>
          <w:rFonts w:ascii="Times New Roman" w:hAnsi="Times New Roman" w:cs="Times New Roman"/>
          <w:sz w:val="24"/>
          <w:szCs w:val="24"/>
        </w:rPr>
        <w:lastRenderedPageBreak/>
        <w:t>pares que Itapevi recebeu e recebe até hoje vários imigrantes, a exemplo da nossa comunidade japonesa que por vezes já</w:t>
      </w:r>
      <w:r w:rsidR="00BC412F">
        <w:rPr>
          <w:rFonts w:ascii="Times New Roman" w:hAnsi="Times New Roman" w:cs="Times New Roman"/>
          <w:sz w:val="24"/>
          <w:szCs w:val="24"/>
        </w:rPr>
        <w:t xml:space="preserve"> recebeu homen</w:t>
      </w:r>
      <w:r w:rsidR="00D85BDE">
        <w:rPr>
          <w:rFonts w:ascii="Times New Roman" w:hAnsi="Times New Roman" w:cs="Times New Roman"/>
          <w:sz w:val="24"/>
          <w:szCs w:val="24"/>
        </w:rPr>
        <w:t>a</w:t>
      </w:r>
      <w:r w:rsidR="00BC412F">
        <w:rPr>
          <w:rFonts w:ascii="Times New Roman" w:hAnsi="Times New Roman" w:cs="Times New Roman"/>
          <w:sz w:val="24"/>
          <w:szCs w:val="24"/>
        </w:rPr>
        <w:t>gens</w:t>
      </w:r>
      <w:r w:rsidRPr="00BC412F">
        <w:rPr>
          <w:rFonts w:ascii="Times New Roman" w:hAnsi="Times New Roman" w:cs="Times New Roman"/>
          <w:sz w:val="24"/>
          <w:szCs w:val="24"/>
        </w:rPr>
        <w:t xml:space="preserve"> nesta Casa.</w:t>
      </w:r>
    </w:p>
    <w:p w:rsidR="003411E0" w:rsidRDefault="00AE7E56" w:rsidP="003411E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uma p</w:t>
      </w:r>
      <w:r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auta de interesse coletivo, pedimos, respeitosamente, o apoio dos nobres pares para aprovação deste </w:t>
      </w:r>
      <w:r w:rsidR="00D56E88"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 de </w:t>
      </w:r>
      <w:r w:rsidR="00D56E88"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BC412F">
        <w:rPr>
          <w:rFonts w:ascii="Times New Roman" w:eastAsia="Times New Roman" w:hAnsi="Times New Roman" w:cs="Times New Roman"/>
          <w:sz w:val="24"/>
          <w:szCs w:val="24"/>
          <w:lang w:eastAsia="pt-BR"/>
        </w:rPr>
        <w:t>esolução.   </w:t>
      </w:r>
    </w:p>
    <w:p w:rsidR="003411E0" w:rsidRPr="00BC412F" w:rsidRDefault="003411E0" w:rsidP="003411E0">
      <w:pPr>
        <w:spacing w:line="235" w:lineRule="atLeast"/>
        <w:jc w:val="both"/>
        <w:rPr>
          <w:rFonts w:ascii="Calibri" w:eastAsia="Times New Roman" w:hAnsi="Calibri" w:cs="Calibri"/>
          <w:lang w:eastAsia="pt-BR"/>
        </w:rPr>
      </w:pPr>
    </w:p>
    <w:p w:rsidR="003411E0" w:rsidRPr="003411E0" w:rsidRDefault="00AE7E56" w:rsidP="003411E0">
      <w:pPr>
        <w:jc w:val="center"/>
        <w:rPr>
          <w:rFonts w:ascii="Times New Roman" w:hAnsi="Times New Roman" w:cs="Times New Roman"/>
          <w:sz w:val="24"/>
          <w:szCs w:val="24"/>
        </w:rPr>
      </w:pPr>
      <w:r w:rsidRPr="003411E0">
        <w:rPr>
          <w:rFonts w:ascii="Times New Roman" w:hAnsi="Times New Roman" w:cs="Times New Roman"/>
          <w:sz w:val="24"/>
          <w:szCs w:val="24"/>
        </w:rPr>
        <w:t xml:space="preserve">Sala das Sessões Bem-vindo Moreira Nery,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411E0">
        <w:rPr>
          <w:rFonts w:ascii="Times New Roman" w:hAnsi="Times New Roman" w:cs="Times New Roman"/>
          <w:sz w:val="24"/>
          <w:szCs w:val="24"/>
        </w:rPr>
        <w:t xml:space="preserve"> de agosto de 2022.</w:t>
      </w:r>
    </w:p>
    <w:p w:rsidR="003411E0" w:rsidRPr="003411E0" w:rsidRDefault="00AE7E56" w:rsidP="0034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E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426335" cy="104267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61382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11E0" w:rsidRPr="003411E0" w:rsidRDefault="00AE7E56" w:rsidP="0034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E0">
        <w:rPr>
          <w:rFonts w:ascii="Times New Roman" w:hAnsi="Times New Roman" w:cs="Times New Roman"/>
          <w:b/>
          <w:sz w:val="24"/>
          <w:szCs w:val="24"/>
        </w:rPr>
        <w:t xml:space="preserve">Vereador Aparecido - </w:t>
      </w:r>
      <w:r w:rsidRPr="003411E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72465" cy="296545"/>
            <wp:effectExtent l="0" t="0" r="0" b="8255"/>
            <wp:docPr id="5" name="Imagem 5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347109" name="Picture 4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A34" w:rsidRPr="009A710A" w:rsidRDefault="009A6A34" w:rsidP="00DC690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6A34" w:rsidRPr="009A710A" w:rsidSect="00DC690E">
      <w:headerReference w:type="even" r:id="rId10"/>
      <w:headerReference w:type="default" r:id="rId11"/>
      <w:headerReference w:type="first" r:id="rId12"/>
      <w:pgSz w:w="11906" w:h="16838"/>
      <w:pgMar w:top="28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56" w:rsidRDefault="00AE7E56">
      <w:pPr>
        <w:spacing w:after="0" w:line="240" w:lineRule="auto"/>
      </w:pPr>
      <w:r>
        <w:separator/>
      </w:r>
    </w:p>
  </w:endnote>
  <w:endnote w:type="continuationSeparator" w:id="0">
    <w:p w:rsidR="00AE7E56" w:rsidRDefault="00AE7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56" w:rsidRDefault="00AE7E56" w:rsidP="004B11B6">
      <w:pPr>
        <w:spacing w:after="0" w:line="240" w:lineRule="auto"/>
      </w:pPr>
      <w:r>
        <w:separator/>
      </w:r>
    </w:p>
  </w:footnote>
  <w:footnote w:type="continuationSeparator" w:id="0">
    <w:p w:rsidR="00AE7E56" w:rsidRDefault="00AE7E56" w:rsidP="004B11B6">
      <w:pPr>
        <w:spacing w:after="0" w:line="240" w:lineRule="auto"/>
      </w:pPr>
      <w:r>
        <w:continuationSeparator/>
      </w:r>
    </w:p>
  </w:footnote>
  <w:footnote w:id="1">
    <w:p w:rsidR="0093648A" w:rsidRPr="003411E0" w:rsidRDefault="0093648A" w:rsidP="003411E0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7E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7E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56.8pt;margin-top:-141.1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E7E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E7834"/>
    <w:multiLevelType w:val="hybridMultilevel"/>
    <w:tmpl w:val="2CFE852E"/>
    <w:lvl w:ilvl="0" w:tplc="5A66835A">
      <w:start w:val="1"/>
      <w:numFmt w:val="decimal"/>
      <w:lvlText w:val="%1."/>
      <w:lvlJc w:val="left"/>
      <w:pPr>
        <w:ind w:left="720" w:hanging="360"/>
      </w:pPr>
    </w:lvl>
    <w:lvl w:ilvl="1" w:tplc="9E769890" w:tentative="1">
      <w:start w:val="1"/>
      <w:numFmt w:val="lowerLetter"/>
      <w:lvlText w:val="%2."/>
      <w:lvlJc w:val="left"/>
      <w:pPr>
        <w:ind w:left="1440" w:hanging="360"/>
      </w:pPr>
    </w:lvl>
    <w:lvl w:ilvl="2" w:tplc="6C5C801C" w:tentative="1">
      <w:start w:val="1"/>
      <w:numFmt w:val="lowerRoman"/>
      <w:lvlText w:val="%3."/>
      <w:lvlJc w:val="right"/>
      <w:pPr>
        <w:ind w:left="2160" w:hanging="180"/>
      </w:pPr>
    </w:lvl>
    <w:lvl w:ilvl="3" w:tplc="1FB26738" w:tentative="1">
      <w:start w:val="1"/>
      <w:numFmt w:val="decimal"/>
      <w:lvlText w:val="%4."/>
      <w:lvlJc w:val="left"/>
      <w:pPr>
        <w:ind w:left="2880" w:hanging="360"/>
      </w:pPr>
    </w:lvl>
    <w:lvl w:ilvl="4" w:tplc="2FFEA762" w:tentative="1">
      <w:start w:val="1"/>
      <w:numFmt w:val="lowerLetter"/>
      <w:lvlText w:val="%5."/>
      <w:lvlJc w:val="left"/>
      <w:pPr>
        <w:ind w:left="3600" w:hanging="360"/>
      </w:pPr>
    </w:lvl>
    <w:lvl w:ilvl="5" w:tplc="00E6D5FA" w:tentative="1">
      <w:start w:val="1"/>
      <w:numFmt w:val="lowerRoman"/>
      <w:lvlText w:val="%6."/>
      <w:lvlJc w:val="right"/>
      <w:pPr>
        <w:ind w:left="4320" w:hanging="180"/>
      </w:pPr>
    </w:lvl>
    <w:lvl w:ilvl="6" w:tplc="98EE5B9C" w:tentative="1">
      <w:start w:val="1"/>
      <w:numFmt w:val="decimal"/>
      <w:lvlText w:val="%7."/>
      <w:lvlJc w:val="left"/>
      <w:pPr>
        <w:ind w:left="5040" w:hanging="360"/>
      </w:pPr>
    </w:lvl>
    <w:lvl w:ilvl="7" w:tplc="C3B0C8F2" w:tentative="1">
      <w:start w:val="1"/>
      <w:numFmt w:val="lowerLetter"/>
      <w:lvlText w:val="%8."/>
      <w:lvlJc w:val="left"/>
      <w:pPr>
        <w:ind w:left="5760" w:hanging="360"/>
      </w:pPr>
    </w:lvl>
    <w:lvl w:ilvl="8" w:tplc="75326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F285E"/>
    <w:multiLevelType w:val="hybridMultilevel"/>
    <w:tmpl w:val="740A1C9A"/>
    <w:lvl w:ilvl="0" w:tplc="B650CD36">
      <w:start w:val="1"/>
      <w:numFmt w:val="upperRoman"/>
      <w:lvlText w:val="%1-"/>
      <w:lvlJc w:val="left"/>
      <w:pPr>
        <w:ind w:left="3555" w:hanging="720"/>
      </w:pPr>
      <w:rPr>
        <w:rFonts w:hint="default"/>
        <w:b/>
        <w:color w:val="auto"/>
      </w:rPr>
    </w:lvl>
    <w:lvl w:ilvl="1" w:tplc="06AEA310" w:tentative="1">
      <w:start w:val="1"/>
      <w:numFmt w:val="lowerLetter"/>
      <w:lvlText w:val="%2."/>
      <w:lvlJc w:val="left"/>
      <w:pPr>
        <w:ind w:left="3915" w:hanging="360"/>
      </w:pPr>
    </w:lvl>
    <w:lvl w:ilvl="2" w:tplc="351CC298" w:tentative="1">
      <w:start w:val="1"/>
      <w:numFmt w:val="lowerRoman"/>
      <w:lvlText w:val="%3."/>
      <w:lvlJc w:val="right"/>
      <w:pPr>
        <w:ind w:left="4635" w:hanging="180"/>
      </w:pPr>
    </w:lvl>
    <w:lvl w:ilvl="3" w:tplc="CE3EA002" w:tentative="1">
      <w:start w:val="1"/>
      <w:numFmt w:val="decimal"/>
      <w:lvlText w:val="%4."/>
      <w:lvlJc w:val="left"/>
      <w:pPr>
        <w:ind w:left="5355" w:hanging="360"/>
      </w:pPr>
    </w:lvl>
    <w:lvl w:ilvl="4" w:tplc="0F3CEBF2" w:tentative="1">
      <w:start w:val="1"/>
      <w:numFmt w:val="lowerLetter"/>
      <w:lvlText w:val="%5."/>
      <w:lvlJc w:val="left"/>
      <w:pPr>
        <w:ind w:left="6075" w:hanging="360"/>
      </w:pPr>
    </w:lvl>
    <w:lvl w:ilvl="5" w:tplc="61126EF2" w:tentative="1">
      <w:start w:val="1"/>
      <w:numFmt w:val="lowerRoman"/>
      <w:lvlText w:val="%6."/>
      <w:lvlJc w:val="right"/>
      <w:pPr>
        <w:ind w:left="6795" w:hanging="180"/>
      </w:pPr>
    </w:lvl>
    <w:lvl w:ilvl="6" w:tplc="C6BA5BC0" w:tentative="1">
      <w:start w:val="1"/>
      <w:numFmt w:val="decimal"/>
      <w:lvlText w:val="%7."/>
      <w:lvlJc w:val="left"/>
      <w:pPr>
        <w:ind w:left="7515" w:hanging="360"/>
      </w:pPr>
    </w:lvl>
    <w:lvl w:ilvl="7" w:tplc="528ACB4E" w:tentative="1">
      <w:start w:val="1"/>
      <w:numFmt w:val="lowerLetter"/>
      <w:lvlText w:val="%8."/>
      <w:lvlJc w:val="left"/>
      <w:pPr>
        <w:ind w:left="8235" w:hanging="360"/>
      </w:pPr>
    </w:lvl>
    <w:lvl w:ilvl="8" w:tplc="F9E2EBBE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5E5E0B85"/>
    <w:multiLevelType w:val="hybridMultilevel"/>
    <w:tmpl w:val="2CFE852E"/>
    <w:lvl w:ilvl="0" w:tplc="3B882E34">
      <w:start w:val="1"/>
      <w:numFmt w:val="decimal"/>
      <w:lvlText w:val="%1."/>
      <w:lvlJc w:val="left"/>
      <w:pPr>
        <w:ind w:left="720" w:hanging="360"/>
      </w:pPr>
    </w:lvl>
    <w:lvl w:ilvl="1" w:tplc="F1780C92" w:tentative="1">
      <w:start w:val="1"/>
      <w:numFmt w:val="lowerLetter"/>
      <w:lvlText w:val="%2."/>
      <w:lvlJc w:val="left"/>
      <w:pPr>
        <w:ind w:left="1440" w:hanging="360"/>
      </w:pPr>
    </w:lvl>
    <w:lvl w:ilvl="2" w:tplc="B906C9B2" w:tentative="1">
      <w:start w:val="1"/>
      <w:numFmt w:val="lowerRoman"/>
      <w:lvlText w:val="%3."/>
      <w:lvlJc w:val="right"/>
      <w:pPr>
        <w:ind w:left="2160" w:hanging="180"/>
      </w:pPr>
    </w:lvl>
    <w:lvl w:ilvl="3" w:tplc="6480D884" w:tentative="1">
      <w:start w:val="1"/>
      <w:numFmt w:val="decimal"/>
      <w:lvlText w:val="%4."/>
      <w:lvlJc w:val="left"/>
      <w:pPr>
        <w:ind w:left="2880" w:hanging="360"/>
      </w:pPr>
    </w:lvl>
    <w:lvl w:ilvl="4" w:tplc="CE8EA4B4" w:tentative="1">
      <w:start w:val="1"/>
      <w:numFmt w:val="lowerLetter"/>
      <w:lvlText w:val="%5."/>
      <w:lvlJc w:val="left"/>
      <w:pPr>
        <w:ind w:left="3600" w:hanging="360"/>
      </w:pPr>
    </w:lvl>
    <w:lvl w:ilvl="5" w:tplc="0D942672" w:tentative="1">
      <w:start w:val="1"/>
      <w:numFmt w:val="lowerRoman"/>
      <w:lvlText w:val="%6."/>
      <w:lvlJc w:val="right"/>
      <w:pPr>
        <w:ind w:left="4320" w:hanging="180"/>
      </w:pPr>
    </w:lvl>
    <w:lvl w:ilvl="6" w:tplc="25B28EBA" w:tentative="1">
      <w:start w:val="1"/>
      <w:numFmt w:val="decimal"/>
      <w:lvlText w:val="%7."/>
      <w:lvlJc w:val="left"/>
      <w:pPr>
        <w:ind w:left="5040" w:hanging="360"/>
      </w:pPr>
    </w:lvl>
    <w:lvl w:ilvl="7" w:tplc="D8864A5A" w:tentative="1">
      <w:start w:val="1"/>
      <w:numFmt w:val="lowerLetter"/>
      <w:lvlText w:val="%8."/>
      <w:lvlJc w:val="left"/>
      <w:pPr>
        <w:ind w:left="5760" w:hanging="360"/>
      </w:pPr>
    </w:lvl>
    <w:lvl w:ilvl="8" w:tplc="BB124E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3C34"/>
    <w:rsid w:val="000631DF"/>
    <w:rsid w:val="000638AE"/>
    <w:rsid w:val="000642D8"/>
    <w:rsid w:val="00076E21"/>
    <w:rsid w:val="000817E3"/>
    <w:rsid w:val="0009142C"/>
    <w:rsid w:val="0009514A"/>
    <w:rsid w:val="000A2F6C"/>
    <w:rsid w:val="000E2164"/>
    <w:rsid w:val="000E51F0"/>
    <w:rsid w:val="000F5C12"/>
    <w:rsid w:val="00140DBB"/>
    <w:rsid w:val="0014109B"/>
    <w:rsid w:val="001565C9"/>
    <w:rsid w:val="001605C4"/>
    <w:rsid w:val="0018138E"/>
    <w:rsid w:val="001C02D0"/>
    <w:rsid w:val="001C4B3D"/>
    <w:rsid w:val="002272AF"/>
    <w:rsid w:val="00230524"/>
    <w:rsid w:val="00231DC5"/>
    <w:rsid w:val="002351B3"/>
    <w:rsid w:val="00235872"/>
    <w:rsid w:val="00281321"/>
    <w:rsid w:val="002A0CE2"/>
    <w:rsid w:val="002B5122"/>
    <w:rsid w:val="002E5E89"/>
    <w:rsid w:val="003005A8"/>
    <w:rsid w:val="00321404"/>
    <w:rsid w:val="00327497"/>
    <w:rsid w:val="003411E0"/>
    <w:rsid w:val="00345D1C"/>
    <w:rsid w:val="0036427B"/>
    <w:rsid w:val="00382DA4"/>
    <w:rsid w:val="00386EEF"/>
    <w:rsid w:val="00395256"/>
    <w:rsid w:val="003B27FE"/>
    <w:rsid w:val="003C77B2"/>
    <w:rsid w:val="00400270"/>
    <w:rsid w:val="0040122D"/>
    <w:rsid w:val="004056EB"/>
    <w:rsid w:val="004221D7"/>
    <w:rsid w:val="00426C62"/>
    <w:rsid w:val="00430659"/>
    <w:rsid w:val="00450CBA"/>
    <w:rsid w:val="004543E7"/>
    <w:rsid w:val="00470A2F"/>
    <w:rsid w:val="004A30D7"/>
    <w:rsid w:val="004B0E35"/>
    <w:rsid w:val="004B11B6"/>
    <w:rsid w:val="0051156A"/>
    <w:rsid w:val="0055570B"/>
    <w:rsid w:val="00561DC6"/>
    <w:rsid w:val="0056364E"/>
    <w:rsid w:val="005639AB"/>
    <w:rsid w:val="005651AD"/>
    <w:rsid w:val="0058508C"/>
    <w:rsid w:val="00585C0C"/>
    <w:rsid w:val="005959C7"/>
    <w:rsid w:val="00597755"/>
    <w:rsid w:val="005A092C"/>
    <w:rsid w:val="005A19B1"/>
    <w:rsid w:val="005F4268"/>
    <w:rsid w:val="006660CA"/>
    <w:rsid w:val="00672462"/>
    <w:rsid w:val="0068339E"/>
    <w:rsid w:val="00690F3A"/>
    <w:rsid w:val="006A4559"/>
    <w:rsid w:val="006A5C7A"/>
    <w:rsid w:val="006C4D37"/>
    <w:rsid w:val="006F0BA0"/>
    <w:rsid w:val="006F7E64"/>
    <w:rsid w:val="0070024E"/>
    <w:rsid w:val="00715499"/>
    <w:rsid w:val="007320E9"/>
    <w:rsid w:val="00771CF0"/>
    <w:rsid w:val="007864C3"/>
    <w:rsid w:val="007B0B17"/>
    <w:rsid w:val="007E0046"/>
    <w:rsid w:val="007F07B0"/>
    <w:rsid w:val="00825C27"/>
    <w:rsid w:val="0082749A"/>
    <w:rsid w:val="00862D45"/>
    <w:rsid w:val="00870521"/>
    <w:rsid w:val="00872806"/>
    <w:rsid w:val="00881304"/>
    <w:rsid w:val="008860E2"/>
    <w:rsid w:val="008D6804"/>
    <w:rsid w:val="008E3BAE"/>
    <w:rsid w:val="00907885"/>
    <w:rsid w:val="00907901"/>
    <w:rsid w:val="00915907"/>
    <w:rsid w:val="00933A09"/>
    <w:rsid w:val="00934DC4"/>
    <w:rsid w:val="0093648A"/>
    <w:rsid w:val="009522A9"/>
    <w:rsid w:val="00961C85"/>
    <w:rsid w:val="00992C9B"/>
    <w:rsid w:val="009A6A34"/>
    <w:rsid w:val="009A710A"/>
    <w:rsid w:val="009C5B12"/>
    <w:rsid w:val="009D3AC9"/>
    <w:rsid w:val="009E37F6"/>
    <w:rsid w:val="009F1BB0"/>
    <w:rsid w:val="00A16975"/>
    <w:rsid w:val="00A36037"/>
    <w:rsid w:val="00AC3337"/>
    <w:rsid w:val="00AE7E56"/>
    <w:rsid w:val="00B31615"/>
    <w:rsid w:val="00B3438E"/>
    <w:rsid w:val="00B7521B"/>
    <w:rsid w:val="00B94183"/>
    <w:rsid w:val="00BC412F"/>
    <w:rsid w:val="00BC69F5"/>
    <w:rsid w:val="00BE6482"/>
    <w:rsid w:val="00BF192C"/>
    <w:rsid w:val="00C0086A"/>
    <w:rsid w:val="00C020B1"/>
    <w:rsid w:val="00C070B8"/>
    <w:rsid w:val="00C327C3"/>
    <w:rsid w:val="00C62D92"/>
    <w:rsid w:val="00C81B3D"/>
    <w:rsid w:val="00CE6994"/>
    <w:rsid w:val="00D03325"/>
    <w:rsid w:val="00D26633"/>
    <w:rsid w:val="00D41846"/>
    <w:rsid w:val="00D432DD"/>
    <w:rsid w:val="00D56E88"/>
    <w:rsid w:val="00D85BDE"/>
    <w:rsid w:val="00D901C6"/>
    <w:rsid w:val="00D97AD9"/>
    <w:rsid w:val="00DA59C3"/>
    <w:rsid w:val="00DC690E"/>
    <w:rsid w:val="00E21068"/>
    <w:rsid w:val="00E22A39"/>
    <w:rsid w:val="00E24005"/>
    <w:rsid w:val="00E44D9F"/>
    <w:rsid w:val="00E60A92"/>
    <w:rsid w:val="00E7394E"/>
    <w:rsid w:val="00E86C3D"/>
    <w:rsid w:val="00EA12F4"/>
    <w:rsid w:val="00EA58A5"/>
    <w:rsid w:val="00EA6B63"/>
    <w:rsid w:val="00EB339F"/>
    <w:rsid w:val="00ED0317"/>
    <w:rsid w:val="00EF7BC3"/>
    <w:rsid w:val="00F261CF"/>
    <w:rsid w:val="00F60190"/>
    <w:rsid w:val="00F71783"/>
    <w:rsid w:val="00F82912"/>
    <w:rsid w:val="00FB19B0"/>
    <w:rsid w:val="00FC0015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A57784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5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1549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Recuodecorpodetexto2">
    <w:name w:val="Body Text Indent 2"/>
    <w:basedOn w:val="Normal"/>
    <w:link w:val="Recuodecorpodetexto2Char"/>
    <w:rsid w:val="007154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154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abel">
    <w:name w:val="label"/>
    <w:basedOn w:val="Fontepargpadro"/>
    <w:rsid w:val="00230524"/>
  </w:style>
  <w:style w:type="character" w:styleId="TextodoEspaoReservado">
    <w:name w:val="Placeholder Text"/>
    <w:basedOn w:val="Fontepargpadro"/>
    <w:uiPriority w:val="99"/>
    <w:semiHidden/>
    <w:rsid w:val="009D3AC9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3648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3648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364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72560-685A-4938-8EFA-E0F3BFEF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2019-12-17T16:23:00Z</cp:lastPrinted>
  <dcterms:created xsi:type="dcterms:W3CDTF">2022-08-16T12:25:00Z</dcterms:created>
  <dcterms:modified xsi:type="dcterms:W3CDTF">2022-08-16T13:43:00Z</dcterms:modified>
</cp:coreProperties>
</file>