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77EAF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91/2022</w:t>
      </w:r>
    </w:p>
    <w:p w:rsidR="00F77EAF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Dispõe sobre a outorga do Título de Cidadão </w:t>
      </w:r>
      <w:r w:rsidR="002F308A">
        <w:rPr>
          <w:rFonts w:ascii="Arial" w:hAnsi="Arial" w:cs="Arial"/>
          <w:i/>
          <w:sz w:val="24"/>
          <w:szCs w:val="24"/>
        </w:rPr>
        <w:t>Itapeviense</w:t>
      </w:r>
      <w:r>
        <w:rPr>
          <w:rFonts w:ascii="Arial" w:hAnsi="Arial" w:cs="Arial"/>
          <w:i/>
          <w:sz w:val="24"/>
          <w:szCs w:val="24"/>
        </w:rPr>
        <w:t xml:space="preserve"> ao </w:t>
      </w:r>
      <w:r w:rsidR="002F308A">
        <w:rPr>
          <w:rFonts w:ascii="Arial" w:hAnsi="Arial" w:cs="Arial"/>
          <w:i/>
          <w:sz w:val="24"/>
          <w:szCs w:val="24"/>
        </w:rPr>
        <w:t xml:space="preserve">Senhor </w:t>
      </w:r>
      <w:r w:rsidR="00B9491C">
        <w:rPr>
          <w:rFonts w:ascii="Arial" w:hAnsi="Arial" w:cs="Arial"/>
          <w:i/>
          <w:sz w:val="24"/>
          <w:szCs w:val="24"/>
        </w:rPr>
        <w:t>José da Rocha</w:t>
      </w:r>
      <w:r w:rsidR="002129CF">
        <w:rPr>
          <w:rFonts w:ascii="Arial" w:hAnsi="Arial" w:cs="Arial"/>
          <w:i/>
          <w:sz w:val="24"/>
          <w:szCs w:val="24"/>
        </w:rPr>
        <w:t xml:space="preserve"> </w:t>
      </w:r>
      <w:r w:rsidR="002F308A">
        <w:rPr>
          <w:rFonts w:ascii="Arial" w:hAnsi="Arial" w:cs="Arial"/>
          <w:i/>
          <w:sz w:val="24"/>
          <w:szCs w:val="24"/>
        </w:rPr>
        <w:t>e</w:t>
      </w:r>
      <w:r>
        <w:rPr>
          <w:rFonts w:ascii="Arial" w:hAnsi="Arial" w:cs="Arial"/>
          <w:i/>
          <w:sz w:val="24"/>
          <w:szCs w:val="24"/>
        </w:rPr>
        <w:t xml:space="preserve"> dá outras providências.</w:t>
      </w:r>
    </w:p>
    <w:p w:rsidR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F77EAF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7A1BC1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Art. 1º Fica concedido a outorga do Título de Cidadão </w:t>
      </w:r>
      <w:r w:rsidRPr="002F308A" w:rsidR="002F308A">
        <w:rPr>
          <w:rFonts w:ascii="Arial" w:hAnsi="Arial" w:cs="Arial"/>
          <w:i/>
          <w:sz w:val="24"/>
          <w:szCs w:val="24"/>
        </w:rPr>
        <w:t xml:space="preserve">Itapeviense ao Senhor </w:t>
      </w:r>
      <w:r w:rsidR="00B9491C">
        <w:rPr>
          <w:rFonts w:ascii="Arial" w:hAnsi="Arial" w:cs="Arial"/>
          <w:i/>
          <w:sz w:val="24"/>
          <w:szCs w:val="24"/>
        </w:rPr>
        <w:t>José da Rocha</w:t>
      </w:r>
      <w:r w:rsidRPr="00ED273A" w:rsidR="00ED273A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e dá outras providências.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4º Este Decreto Legislativo entra em vigor na data de sua publicação, revogadas as disposições em contrário.</w:t>
      </w:r>
    </w:p>
    <w:p w:rsidR="007A1BC1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57F5C" w:rsidP="00B57F5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1782445</wp:posOffset>
            </wp:positionH>
            <wp:positionV relativeFrom="paragraph">
              <wp:posOffset>8890</wp:posOffset>
            </wp:positionV>
            <wp:extent cx="2533650" cy="1090930"/>
            <wp:effectExtent l="0" t="0" r="0" b="0"/>
            <wp:wrapNone/>
            <wp:docPr id="3" name="Imagem 3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935049" name="Imagem 2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09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 w:rsidR="00B9491C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de </w:t>
      </w:r>
      <w:r w:rsidR="00B9491C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202</w:t>
      </w:r>
      <w:r w:rsidR="00ED273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B57F5C" w:rsidP="00B57F5C">
      <w:pPr>
        <w:spacing w:line="276" w:lineRule="auto"/>
        <w:rPr>
          <w:rFonts w:ascii="Arial" w:hAnsi="Arial" w:cs="Arial"/>
          <w:sz w:val="24"/>
          <w:szCs w:val="24"/>
        </w:rPr>
      </w:pPr>
    </w:p>
    <w:p w:rsidR="00B57F5C" w:rsidP="00B57F5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57F5C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B57F5C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7A1BC1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ED273A" w:rsidRPr="000B0B52" w:rsidP="000B0B52">
      <w:pPr>
        <w:spacing w:line="276" w:lineRule="auto"/>
        <w:ind w:left="709" w:firstLine="709"/>
        <w:jc w:val="center"/>
        <w:rPr>
          <w:rFonts w:ascii="Arial" w:hAnsi="Arial" w:cs="Arial"/>
          <w:sz w:val="24"/>
          <w:szCs w:val="24"/>
        </w:rPr>
      </w:pPr>
    </w:p>
    <w:p w:rsidR="00F77EAF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sz w:val="32"/>
        </w:rPr>
        <w:t xml:space="preserve">          </w:t>
      </w:r>
      <w:r>
        <w:rPr>
          <w:rFonts w:ascii="Arial" w:hAnsi="Arial" w:cs="Arial"/>
          <w:i/>
          <w:sz w:val="24"/>
          <w:szCs w:val="24"/>
        </w:rPr>
        <w:t>Nobres Pares....</w:t>
      </w:r>
    </w:p>
    <w:p w:rsidR="00F77EAF" w:rsidP="00F77EA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i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B57F5C" w:rsidP="00B57F5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 w:rsidR="00B9491C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de </w:t>
      </w:r>
      <w:r w:rsidR="00B9491C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</w:t>
      </w:r>
      <w:r w:rsidR="00ED273A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B57F5C" w:rsidP="007A1BC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1706245</wp:posOffset>
            </wp:positionH>
            <wp:positionV relativeFrom="paragraph">
              <wp:posOffset>8890</wp:posOffset>
            </wp:positionV>
            <wp:extent cx="2533650" cy="1090930"/>
            <wp:effectExtent l="0" t="0" r="0" b="0"/>
            <wp:wrapNone/>
            <wp:docPr id="4" name="Imagem 4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890704" name="Imagem 2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09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F5C" w:rsidP="007A1BC1">
      <w:pPr>
        <w:tabs>
          <w:tab w:val="left" w:pos="1230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57F5C" w:rsidP="007A1BC1">
      <w:pPr>
        <w:tabs>
          <w:tab w:val="left" w:pos="2070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57F5C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B57F5C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B57F5C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B57F5C" w:rsidP="00B57F5C">
      <w:pPr>
        <w:tabs>
          <w:tab w:val="left" w:pos="5103"/>
        </w:tabs>
        <w:spacing w:line="276" w:lineRule="auto"/>
        <w:rPr>
          <w:rFonts w:ascii="Arial" w:hAnsi="Arial" w:cs="Arial"/>
          <w:sz w:val="24"/>
          <w:szCs w:val="24"/>
        </w:rPr>
      </w:pPr>
    </w:p>
    <w:p w:rsidR="00B57F5C" w:rsidP="00B57F5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8C2371" w:rsidRPr="00F26C9A" w:rsidP="00F26C9A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74A8F"/>
    <w:rsid w:val="000B0B52"/>
    <w:rsid w:val="001207F6"/>
    <w:rsid w:val="0016200B"/>
    <w:rsid w:val="001E64D3"/>
    <w:rsid w:val="002129CF"/>
    <w:rsid w:val="00246A82"/>
    <w:rsid w:val="002655B7"/>
    <w:rsid w:val="00265941"/>
    <w:rsid w:val="002757F4"/>
    <w:rsid w:val="002E6D4A"/>
    <w:rsid w:val="002F308A"/>
    <w:rsid w:val="003209C7"/>
    <w:rsid w:val="003A5FC0"/>
    <w:rsid w:val="003C63DD"/>
    <w:rsid w:val="003F1A17"/>
    <w:rsid w:val="00426C62"/>
    <w:rsid w:val="004B11B6"/>
    <w:rsid w:val="004B360B"/>
    <w:rsid w:val="004E2A59"/>
    <w:rsid w:val="00505E8D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31BA8"/>
    <w:rsid w:val="00770E7C"/>
    <w:rsid w:val="00780D4E"/>
    <w:rsid w:val="007A1BC1"/>
    <w:rsid w:val="007B3001"/>
    <w:rsid w:val="007C2DA9"/>
    <w:rsid w:val="007F6CDD"/>
    <w:rsid w:val="008230A3"/>
    <w:rsid w:val="00837F21"/>
    <w:rsid w:val="00865CDA"/>
    <w:rsid w:val="008A454C"/>
    <w:rsid w:val="008C2371"/>
    <w:rsid w:val="00927526"/>
    <w:rsid w:val="009605E8"/>
    <w:rsid w:val="0097673D"/>
    <w:rsid w:val="009A4C67"/>
    <w:rsid w:val="009B4EDE"/>
    <w:rsid w:val="009E10B6"/>
    <w:rsid w:val="00A067B2"/>
    <w:rsid w:val="00A15921"/>
    <w:rsid w:val="00A24D64"/>
    <w:rsid w:val="00A7476F"/>
    <w:rsid w:val="00A90F63"/>
    <w:rsid w:val="00B57F5C"/>
    <w:rsid w:val="00B9491C"/>
    <w:rsid w:val="00BB2E04"/>
    <w:rsid w:val="00BC0B06"/>
    <w:rsid w:val="00BD5E2F"/>
    <w:rsid w:val="00C17469"/>
    <w:rsid w:val="00C5194C"/>
    <w:rsid w:val="00CD1705"/>
    <w:rsid w:val="00D270C9"/>
    <w:rsid w:val="00D80D69"/>
    <w:rsid w:val="00DA06C1"/>
    <w:rsid w:val="00E57395"/>
    <w:rsid w:val="00E609FF"/>
    <w:rsid w:val="00EA08C2"/>
    <w:rsid w:val="00ED273A"/>
    <w:rsid w:val="00F26C9A"/>
    <w:rsid w:val="00F42617"/>
    <w:rsid w:val="00F534EC"/>
    <w:rsid w:val="00F72F43"/>
    <w:rsid w:val="00F77EAF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PROJETO%20DE%20DECRETO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C6A90-DD0E-4549-87B9-D254D1EC4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0</TotalTime>
  <Pages>2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 08</cp:lastModifiedBy>
  <cp:revision>2</cp:revision>
  <cp:lastPrinted>2021-01-27T12:58:00Z</cp:lastPrinted>
  <dcterms:created xsi:type="dcterms:W3CDTF">2022-08-12T12:42:00Z</dcterms:created>
  <dcterms:modified xsi:type="dcterms:W3CDTF">2022-08-12T12:42:00Z</dcterms:modified>
</cp:coreProperties>
</file>