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1262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58/2022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Pr="00E465AC" w:rsidR="00E465AC">
        <w:rPr>
          <w:rFonts w:ascii="Times New Roman" w:eastAsia="MS Mincho" w:hAnsi="Times New Roman" w:cs="Times New Roman"/>
          <w:i/>
          <w:sz w:val="24"/>
        </w:rPr>
        <w:t>Institui no Município de Itapevi o Dia da Conscientização da Síndrome de Edwards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 w:rsidR="00E0148E">
        <w:rPr>
          <w:rFonts w:ascii="Times New Roman" w:hAnsi="Times New Roman"/>
          <w:sz w:val="22"/>
        </w:rPr>
        <w:t>Fica instituíd</w:t>
      </w:r>
      <w:r w:rsidR="000C6049">
        <w:rPr>
          <w:rFonts w:ascii="Times New Roman" w:hAnsi="Times New Roman"/>
          <w:sz w:val="22"/>
        </w:rPr>
        <w:t>o</w:t>
      </w:r>
      <w:r w:rsidRPr="00E0148E" w:rsidR="00E0148E">
        <w:rPr>
          <w:rFonts w:ascii="Times New Roman" w:hAnsi="Times New Roman"/>
          <w:sz w:val="22"/>
        </w:rPr>
        <w:t xml:space="preserve"> </w:t>
      </w:r>
      <w:r w:rsidR="004776C0">
        <w:rPr>
          <w:rFonts w:ascii="Times New Roman" w:hAnsi="Times New Roman"/>
          <w:sz w:val="22"/>
        </w:rPr>
        <w:t xml:space="preserve">no </w:t>
      </w:r>
      <w:r w:rsidRPr="003F570E" w:rsidR="003F570E">
        <w:rPr>
          <w:rFonts w:ascii="Times New Roman" w:hAnsi="Times New Roman"/>
          <w:sz w:val="22"/>
        </w:rPr>
        <w:t>Município</w:t>
      </w:r>
      <w:r w:rsidR="003F570E">
        <w:rPr>
          <w:rFonts w:ascii="Times New Roman" w:hAnsi="Times New Roman"/>
          <w:sz w:val="22"/>
        </w:rPr>
        <w:t xml:space="preserve"> </w:t>
      </w:r>
      <w:r w:rsidRPr="003F570E" w:rsidR="003F570E">
        <w:rPr>
          <w:rFonts w:ascii="Times New Roman" w:hAnsi="Times New Roman"/>
          <w:sz w:val="22"/>
        </w:rPr>
        <w:t xml:space="preserve">de Itapevi o </w:t>
      </w:r>
      <w:r w:rsidRPr="00E0148E" w:rsidR="00E0148E">
        <w:rPr>
          <w:rFonts w:ascii="Times New Roman" w:hAnsi="Times New Roman"/>
          <w:sz w:val="22"/>
        </w:rPr>
        <w:t>"</w:t>
      </w:r>
      <w:r w:rsidRPr="00E465AC" w:rsidR="00E465AC">
        <w:rPr>
          <w:rFonts w:ascii="Times New Roman" w:eastAsia="MS Mincho" w:hAnsi="Times New Roman" w:cs="Times New Roman"/>
          <w:i/>
          <w:sz w:val="24"/>
        </w:rPr>
        <w:t xml:space="preserve"> Dia da Conscientização da Síndrome de Edwards</w:t>
      </w:r>
      <w:r w:rsidR="00E465AC">
        <w:rPr>
          <w:rFonts w:ascii="Times New Roman" w:hAnsi="Times New Roman"/>
          <w:sz w:val="22"/>
        </w:rPr>
        <w:t xml:space="preserve"> </w:t>
      </w:r>
      <w:r w:rsidR="000C6049">
        <w:rPr>
          <w:rFonts w:ascii="Times New Roman" w:hAnsi="Times New Roman"/>
          <w:sz w:val="22"/>
        </w:rPr>
        <w:t>", a ser comemorado</w:t>
      </w:r>
      <w:r w:rsidRPr="00E0148E" w:rsidR="00E0148E">
        <w:rPr>
          <w:rFonts w:ascii="Times New Roman" w:hAnsi="Times New Roman"/>
          <w:sz w:val="22"/>
        </w:rPr>
        <w:t>, anualmente n</w:t>
      </w:r>
      <w:r w:rsidR="000C6049">
        <w:rPr>
          <w:rFonts w:ascii="Times New Roman" w:hAnsi="Times New Roman"/>
          <w:sz w:val="22"/>
        </w:rPr>
        <w:t xml:space="preserve">o dia </w:t>
      </w:r>
      <w:r w:rsidR="00E465AC">
        <w:rPr>
          <w:rFonts w:ascii="Times New Roman" w:hAnsi="Times New Roman"/>
          <w:sz w:val="22"/>
        </w:rPr>
        <w:t xml:space="preserve">6 (seis) </w:t>
      </w:r>
      <w:r w:rsidR="000C6049">
        <w:rPr>
          <w:rFonts w:ascii="Times New Roman" w:hAnsi="Times New Roman"/>
          <w:sz w:val="22"/>
        </w:rPr>
        <w:t xml:space="preserve">de </w:t>
      </w:r>
      <w:r w:rsidR="00E465AC">
        <w:rPr>
          <w:rFonts w:ascii="Times New Roman" w:hAnsi="Times New Roman"/>
          <w:sz w:val="22"/>
        </w:rPr>
        <w:t>maio</w:t>
      </w:r>
      <w:r w:rsidR="008F0FBC">
        <w:rPr>
          <w:rFonts w:ascii="Times New Roman" w:hAnsi="Times New Roman"/>
          <w:sz w:val="22"/>
        </w:rPr>
        <w:t>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C6049">
        <w:rPr>
          <w:rFonts w:ascii="Times New Roman" w:eastAsia="MS Mincho" w:hAnsi="Times New Roman" w:cs="Times New Roman"/>
          <w:b/>
          <w:sz w:val="22"/>
        </w:rPr>
        <w:t>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D06BB9"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incluir a referida data no calendário oficial de eventos do município de Itapevi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6D6E4F" w:rsidP="006D6E4F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Art.3º </w:t>
      </w:r>
      <w:r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a promover, a critério próprio, em conjunto com a Câmara Municipal de Itapevi, secretarias municipais e sociedade civil, palestras, cursos, campanhas e atividades socioeducativas para toda a população.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D6E4F">
        <w:rPr>
          <w:rFonts w:ascii="Times New Roman" w:eastAsia="MS Mincho" w:hAnsi="Times New Roman" w:cs="Times New Roman"/>
          <w:b/>
          <w:sz w:val="22"/>
        </w:rPr>
        <w:t>4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0429C1">
        <w:rPr>
          <w:b/>
          <w:sz w:val="22"/>
        </w:rPr>
        <w:t>12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0429C1">
        <w:rPr>
          <w:b/>
          <w:sz w:val="22"/>
        </w:rPr>
        <w:t xml:space="preserve">abril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465AC" w:rsidP="00E465A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401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465A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A síndrome de Edwards (SE) (ou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18) é uma síndrome genética resultante</w:t>
      </w:r>
      <w:r>
        <w:rPr>
          <w:rFonts w:ascii="Times New Roman" w:hAnsi="Times New Roman" w:cs="Times New Roman"/>
          <w:szCs w:val="20"/>
        </w:rPr>
        <w:t xml:space="preserve"> de </w:t>
      </w:r>
      <w:r>
        <w:rPr>
          <w:rFonts w:ascii="Times New Roman" w:hAnsi="Times New Roman" w:cs="Times New Roman"/>
          <w:szCs w:val="20"/>
        </w:rPr>
        <w:t>trissomia</w:t>
      </w:r>
      <w:r>
        <w:rPr>
          <w:rFonts w:ascii="Times New Roman" w:hAnsi="Times New Roman" w:cs="Times New Roman"/>
          <w:szCs w:val="20"/>
        </w:rPr>
        <w:t xml:space="preserve"> do cromossoma 18. </w:t>
      </w:r>
      <w:r w:rsidRPr="00D60B0D">
        <w:rPr>
          <w:rFonts w:ascii="Times New Roman" w:hAnsi="Times New Roman" w:cs="Times New Roman"/>
          <w:szCs w:val="20"/>
        </w:rPr>
        <w:t xml:space="preserve">A SE é a segunda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autossômica mais frequentemente observada ao nascimento, ficando atrás apenas da síndrome de Down (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do cromossomo 21).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Foi descrita primeiramente em 1960, por John H. Edwards, em recém-nascidos que apresentavam malformações congênitas múltiplas e retardamento mental. Esta foi a segunda síndrome revelada no homem, sendo que a primeira foi a síndrome de Down ou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21.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>Acomete 1 em cada 8.000 nascidos, sendo o sexo feminino mais comumente afetado. Entretanto, acredita-se que 95% dos casos dessa síndrome resultem em aborto espontâneo durante a gestação. A expectativa de vida para um portador da síndrome de Edwards é baixa; todavia, já foram descritos casos de adolescentes com 15 anos de idade portadores da afecção.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A maior parte dos pacientes portadores dessa síndrome apresenta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regular sem </w:t>
      </w:r>
      <w:r w:rsidRPr="00D60B0D">
        <w:rPr>
          <w:rFonts w:ascii="Times New Roman" w:hAnsi="Times New Roman" w:cs="Times New Roman"/>
          <w:szCs w:val="20"/>
        </w:rPr>
        <w:t>mosaicismo</w:t>
      </w:r>
      <w:r w:rsidRPr="00D60B0D">
        <w:rPr>
          <w:rFonts w:ascii="Times New Roman" w:hAnsi="Times New Roman" w:cs="Times New Roman"/>
          <w:szCs w:val="20"/>
        </w:rPr>
        <w:t xml:space="preserve">, ou seja, cariótipo 47, XX ou XY, +18. Dentre os restantes, aproximadamente metade é formada por casos de </w:t>
      </w:r>
      <w:r w:rsidRPr="00D60B0D">
        <w:rPr>
          <w:rFonts w:ascii="Times New Roman" w:hAnsi="Times New Roman" w:cs="Times New Roman"/>
          <w:szCs w:val="20"/>
        </w:rPr>
        <w:t>mosaicismo</w:t>
      </w:r>
      <w:r w:rsidRPr="00D60B0D">
        <w:rPr>
          <w:rFonts w:ascii="Times New Roman" w:hAnsi="Times New Roman" w:cs="Times New Roman"/>
          <w:szCs w:val="20"/>
        </w:rPr>
        <w:t xml:space="preserve"> e outra parcela por problemas mais complexos, como </w:t>
      </w:r>
      <w:r w:rsidRPr="00D60B0D">
        <w:rPr>
          <w:rFonts w:ascii="Times New Roman" w:hAnsi="Times New Roman" w:cs="Times New Roman"/>
          <w:szCs w:val="20"/>
        </w:rPr>
        <w:t>aneuploidiasduplas</w:t>
      </w:r>
      <w:r w:rsidRPr="00D60B0D">
        <w:rPr>
          <w:rFonts w:ascii="Times New Roman" w:hAnsi="Times New Roman" w:cs="Times New Roman"/>
          <w:szCs w:val="20"/>
        </w:rPr>
        <w:t>, translocações. Destes, cerca de 80% dos casos são resultantes de uma translocação abrangendo todo ou quase todo o cromossomo 18, sendo que este pode ser recebido ou adquirido novamente a partir de um progenitor transportador.</w:t>
      </w:r>
    </w:p>
    <w:p w:rsid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As características apresentadas pelos portadores da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18 são retardamento físico, choro fraco, hipotonia seguida de hipertonia, </w:t>
      </w:r>
      <w:r w:rsidRPr="00D60B0D">
        <w:rPr>
          <w:rFonts w:ascii="Times New Roman" w:hAnsi="Times New Roman" w:cs="Times New Roman"/>
          <w:szCs w:val="20"/>
        </w:rPr>
        <w:t>hipoplasia</w:t>
      </w:r>
      <w:r w:rsidRPr="00D60B0D">
        <w:rPr>
          <w:rFonts w:ascii="Times New Roman" w:hAnsi="Times New Roman" w:cs="Times New Roman"/>
          <w:szCs w:val="20"/>
        </w:rPr>
        <w:t xml:space="preserve"> da musculatura esquelética e do tecido adiposo subcutâneo, redução de resposta a estímulos sonoros, retardo mental e diversas características físicas, como:</w:t>
      </w:r>
    </w:p>
    <w:p w:rsid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 xml:space="preserve">Crânio </w:t>
      </w:r>
      <w:r w:rsidRPr="00D60B0D">
        <w:rPr>
          <w:rFonts w:ascii="Times New Roman" w:hAnsi="Times New Roman" w:cs="Times New Roman"/>
          <w:szCs w:val="20"/>
        </w:rPr>
        <w:t>disfórmico</w:t>
      </w:r>
      <w:r w:rsidRPr="00D60B0D">
        <w:rPr>
          <w:rFonts w:ascii="Times New Roman" w:hAnsi="Times New Roman" w:cs="Times New Roman"/>
          <w:szCs w:val="20"/>
        </w:rPr>
        <w:t>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Face triangular com testa alta e plana;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Maxilares recuados;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 xml:space="preserve">Orelhas </w:t>
      </w:r>
      <w:r w:rsidRPr="00D60B0D">
        <w:rPr>
          <w:rFonts w:ascii="Times New Roman" w:hAnsi="Times New Roman" w:cs="Times New Roman"/>
          <w:szCs w:val="20"/>
        </w:rPr>
        <w:t>mal formadas</w:t>
      </w:r>
      <w:r w:rsidRPr="00D60B0D">
        <w:rPr>
          <w:rFonts w:ascii="Times New Roman" w:hAnsi="Times New Roman" w:cs="Times New Roman"/>
          <w:szCs w:val="20"/>
        </w:rPr>
        <w:t xml:space="preserve"> e baixas;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Occipital proeminente;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Lábio leporino e/ou fenda palatina;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 xml:space="preserve">Pescoço curto com </w:t>
      </w:r>
      <w:r w:rsidRPr="00D60B0D">
        <w:rPr>
          <w:rFonts w:ascii="Times New Roman" w:hAnsi="Times New Roman" w:cs="Times New Roman"/>
          <w:szCs w:val="20"/>
        </w:rPr>
        <w:t>pêlos</w:t>
      </w:r>
      <w:r w:rsidRPr="00D60B0D">
        <w:rPr>
          <w:rFonts w:ascii="Times New Roman" w:hAnsi="Times New Roman" w:cs="Times New Roman"/>
          <w:szCs w:val="20"/>
        </w:rPr>
        <w:t xml:space="preserve"> em excesso;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Externo</w:t>
      </w:r>
      <w:r w:rsidRPr="00D60B0D">
        <w:rPr>
          <w:rFonts w:ascii="Times New Roman" w:hAnsi="Times New Roman" w:cs="Times New Roman"/>
          <w:szCs w:val="20"/>
        </w:rPr>
        <w:t xml:space="preserve"> curto;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Mamilos pequenos;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Presença de hérnia inguinal ou umbilical;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Manutenção dos punhos cerrados é característico;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Pé torto congênito é comum;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 xml:space="preserve">Encurtamento do </w:t>
      </w:r>
      <w:r w:rsidRPr="00D60B0D">
        <w:rPr>
          <w:rFonts w:ascii="Times New Roman" w:hAnsi="Times New Roman" w:cs="Times New Roman"/>
          <w:szCs w:val="20"/>
        </w:rPr>
        <w:t>hálux</w:t>
      </w:r>
      <w:r w:rsidRPr="00D60B0D">
        <w:rPr>
          <w:rFonts w:ascii="Times New Roman" w:hAnsi="Times New Roman" w:cs="Times New Roman"/>
          <w:szCs w:val="20"/>
        </w:rPr>
        <w:t xml:space="preserve"> (dedão do pé);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Rugas nas palmas das mãos e plantas dos pés;</w:t>
      </w:r>
    </w:p>
    <w:p w:rsid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D60B0D">
        <w:rPr>
          <w:rFonts w:ascii="Times New Roman" w:hAnsi="Times New Roman" w:cs="Times New Roman"/>
          <w:szCs w:val="20"/>
        </w:rPr>
        <w:t>•</w:t>
      </w:r>
      <w:r w:rsidRPr="00D60B0D">
        <w:rPr>
          <w:rFonts w:ascii="Times New Roman" w:hAnsi="Times New Roman" w:cs="Times New Roman"/>
          <w:szCs w:val="20"/>
        </w:rPr>
        <w:tab/>
        <w:t>Nos</w:t>
      </w:r>
      <w:r w:rsidRPr="00D60B0D">
        <w:rPr>
          <w:rFonts w:ascii="Times New Roman" w:hAnsi="Times New Roman" w:cs="Times New Roman"/>
          <w:szCs w:val="20"/>
        </w:rPr>
        <w:t xml:space="preserve"> meninos é comum a ocorrência de </w:t>
      </w:r>
      <w:r w:rsidRPr="00D60B0D">
        <w:rPr>
          <w:rFonts w:ascii="Times New Roman" w:hAnsi="Times New Roman" w:cs="Times New Roman"/>
          <w:szCs w:val="20"/>
        </w:rPr>
        <w:t>criptorquidia</w:t>
      </w:r>
      <w:r w:rsidRPr="00D60B0D">
        <w:rPr>
          <w:rFonts w:ascii="Times New Roman" w:hAnsi="Times New Roman" w:cs="Times New Roman"/>
          <w:szCs w:val="20"/>
        </w:rPr>
        <w:t xml:space="preserve">, já nas meninas é comum a hipertrofia de clitóris com </w:t>
      </w:r>
      <w:r w:rsidRPr="00D60B0D">
        <w:rPr>
          <w:rFonts w:ascii="Times New Roman" w:hAnsi="Times New Roman" w:cs="Times New Roman"/>
          <w:szCs w:val="20"/>
        </w:rPr>
        <w:t>hipoplasia</w:t>
      </w:r>
      <w:r w:rsidRPr="00D60B0D">
        <w:rPr>
          <w:rFonts w:ascii="Times New Roman" w:hAnsi="Times New Roman" w:cs="Times New Roman"/>
          <w:szCs w:val="20"/>
        </w:rPr>
        <w:t xml:space="preserve"> dos grandes lábios;</w:t>
      </w:r>
    </w:p>
    <w:p w:rsidR="00D60B0D" w:rsidRPr="00D60B0D" w:rsidP="00D60B0D">
      <w:pPr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Diversas malformações congênitas podem ser encontradas, afetando o cérebro, coração, rins e aparelho gastrointestinal. Entre as malformações cardíacas mais frequentes, que normalmente é a causa do óbito nesses pacientes, está a comunicação interventricular e a persistência do ducto arterial. Também </w:t>
      </w:r>
      <w:r w:rsidRPr="00D60B0D">
        <w:rPr>
          <w:rFonts w:ascii="Times New Roman" w:hAnsi="Times New Roman" w:cs="Times New Roman"/>
          <w:szCs w:val="20"/>
        </w:rPr>
        <w:t>observa-se</w:t>
      </w:r>
      <w:r w:rsidRPr="00D60B0D">
        <w:rPr>
          <w:rFonts w:ascii="Times New Roman" w:hAnsi="Times New Roman" w:cs="Times New Roman"/>
          <w:szCs w:val="20"/>
        </w:rPr>
        <w:t xml:space="preserve"> com frequência a presença de tecido pancreático </w:t>
      </w:r>
      <w:r w:rsidRPr="00D60B0D">
        <w:rPr>
          <w:rFonts w:ascii="Times New Roman" w:hAnsi="Times New Roman" w:cs="Times New Roman"/>
          <w:szCs w:val="20"/>
        </w:rPr>
        <w:t>heterotrópico</w:t>
      </w:r>
      <w:r w:rsidRPr="00D60B0D">
        <w:rPr>
          <w:rFonts w:ascii="Times New Roman" w:hAnsi="Times New Roman" w:cs="Times New Roman"/>
          <w:szCs w:val="20"/>
        </w:rPr>
        <w:t xml:space="preserve">, </w:t>
      </w:r>
      <w:r w:rsidRPr="00D60B0D">
        <w:rPr>
          <w:rFonts w:ascii="Times New Roman" w:hAnsi="Times New Roman" w:cs="Times New Roman"/>
          <w:szCs w:val="20"/>
        </w:rPr>
        <w:t>eventração</w:t>
      </w:r>
      <w:r w:rsidRPr="00D60B0D">
        <w:rPr>
          <w:rFonts w:ascii="Times New Roman" w:hAnsi="Times New Roman" w:cs="Times New Roman"/>
          <w:szCs w:val="20"/>
        </w:rPr>
        <w:t xml:space="preserve"> diafragmática, divertículo de </w:t>
      </w:r>
      <w:r w:rsidRPr="00D60B0D">
        <w:rPr>
          <w:rFonts w:ascii="Times New Roman" w:hAnsi="Times New Roman" w:cs="Times New Roman"/>
          <w:szCs w:val="20"/>
        </w:rPr>
        <w:t>Meckel</w:t>
      </w:r>
      <w:r w:rsidRPr="00D60B0D">
        <w:rPr>
          <w:rFonts w:ascii="Times New Roman" w:hAnsi="Times New Roman" w:cs="Times New Roman"/>
          <w:szCs w:val="20"/>
        </w:rPr>
        <w:t xml:space="preserve"> e diferentes tipos de displasias renais.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Ainda dentro da barriga, já é possível detectar e </w:t>
      </w:r>
      <w:r w:rsidRPr="00D60B0D">
        <w:rPr>
          <w:rFonts w:ascii="Times New Roman" w:hAnsi="Times New Roman" w:cs="Times New Roman"/>
          <w:szCs w:val="20"/>
        </w:rPr>
        <w:t>presença  de</w:t>
      </w:r>
      <w:r w:rsidRPr="00D60B0D">
        <w:rPr>
          <w:rFonts w:ascii="Times New Roman" w:hAnsi="Times New Roman" w:cs="Times New Roman"/>
          <w:szCs w:val="20"/>
        </w:rPr>
        <w:t xml:space="preserve"> anomalias nos fetos. O exame </w:t>
      </w:r>
      <w:r w:rsidRPr="00D60B0D">
        <w:rPr>
          <w:rFonts w:ascii="Times New Roman" w:hAnsi="Times New Roman" w:cs="Times New Roman"/>
          <w:szCs w:val="20"/>
        </w:rPr>
        <w:t>ultra-sonográfico</w:t>
      </w:r>
      <w:r w:rsidRPr="00D60B0D">
        <w:rPr>
          <w:rFonts w:ascii="Times New Roman" w:hAnsi="Times New Roman" w:cs="Times New Roman"/>
          <w:szCs w:val="20"/>
        </w:rPr>
        <w:t xml:space="preserve"> transvaginal, entre 10 a 14 semanas de gestação, possibilita estimar a espessura do “espaço escuro” existente entre a pele e o tecido subcutâneo, que reveste a coluna cervical fetal, detectando, deste modo, alterações no feto.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O diagnóstico diferencial deve ser feito com a síndrome da </w:t>
      </w:r>
      <w:r w:rsidRPr="00D60B0D">
        <w:rPr>
          <w:rFonts w:ascii="Times New Roman" w:hAnsi="Times New Roman" w:cs="Times New Roman"/>
          <w:szCs w:val="20"/>
        </w:rPr>
        <w:t>trissomia</w:t>
      </w:r>
      <w:r w:rsidRPr="00D60B0D">
        <w:rPr>
          <w:rFonts w:ascii="Times New Roman" w:hAnsi="Times New Roman" w:cs="Times New Roman"/>
          <w:szCs w:val="20"/>
        </w:rPr>
        <w:t xml:space="preserve"> 13 (ou síndrome de Patau), pois em ambas os indivíduos podem apresentar lábio leporino e/ou fenda palatina.</w:t>
      </w: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>Quando há o aparecimento dessa síndrome, aconselha-se procurar aconselhamento genético, para que seja realizado um estudo genético.</w:t>
      </w:r>
    </w:p>
    <w:p w:rsidR="00AC721B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D60B0D">
        <w:rPr>
          <w:rFonts w:ascii="Times New Roman" w:hAnsi="Times New Roman" w:cs="Times New Roman"/>
          <w:szCs w:val="20"/>
        </w:rPr>
        <w:t xml:space="preserve">O prognóstico para indivíduos que nascem com essa doença genética é ruim, sendo a sobrevida da maioria desses pacientes é de 2 a 3 meses para os meninos e 10 meses para as meninas, muito dificilmente ultrapassando os 2 anos de vida; os pacientes que possuem o </w:t>
      </w:r>
      <w:r w:rsidRPr="00D60B0D">
        <w:rPr>
          <w:rFonts w:ascii="Times New Roman" w:hAnsi="Times New Roman" w:cs="Times New Roman"/>
          <w:szCs w:val="20"/>
        </w:rPr>
        <w:t>mosaicismo</w:t>
      </w:r>
      <w:r w:rsidRPr="00D60B0D">
        <w:rPr>
          <w:rFonts w:ascii="Times New Roman" w:hAnsi="Times New Roman" w:cs="Times New Roman"/>
          <w:szCs w:val="20"/>
        </w:rPr>
        <w:t xml:space="preserve"> podem sobreviver por mais tempo.</w:t>
      </w:r>
    </w:p>
    <w:p w:rsidR="0096401C" w:rsidRPr="0096401C" w:rsidP="00DD34C3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>Diante do exposto, peço aos nobres pares desta Casa de Leis que votem favorável a este projeto, para que esta importante data</w:t>
      </w:r>
      <w:r>
        <w:rPr>
          <w:rFonts w:ascii="Times New Roman" w:hAnsi="Times New Roman" w:cs="Times New Roman"/>
          <w:color w:val="000000"/>
          <w:szCs w:val="20"/>
        </w:rPr>
        <w:t xml:space="preserve"> e semana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venha</w:t>
      </w:r>
      <w:r>
        <w:rPr>
          <w:rFonts w:ascii="Times New Roman" w:hAnsi="Times New Roman" w:cs="Times New Roman"/>
          <w:color w:val="000000"/>
          <w:szCs w:val="20"/>
        </w:rPr>
        <w:t>m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a ser celebrada</w:t>
      </w:r>
      <w:r w:rsidR="00EB7598">
        <w:rPr>
          <w:rFonts w:ascii="Times New Roman" w:hAnsi="Times New Roman" w:cs="Times New Roman"/>
          <w:color w:val="000000"/>
          <w:szCs w:val="20"/>
        </w:rPr>
        <w:t>s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em nosso município, em </w:t>
      </w:r>
      <w:r w:rsidR="00937D0C">
        <w:rPr>
          <w:rFonts w:ascii="Times New Roman" w:hAnsi="Times New Roman" w:cs="Times New Roman"/>
          <w:color w:val="000000"/>
          <w:szCs w:val="20"/>
        </w:rPr>
        <w:t>reconhecimento dos microempreendedores individuais de nossa cidade.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0429C1">
        <w:rPr>
          <w:rFonts w:ascii="Times New Roman" w:hAnsi="Times New Roman" w:cs="Times New Roman"/>
          <w:b/>
        </w:rPr>
        <w:t>12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0429C1">
        <w:rPr>
          <w:rFonts w:ascii="Times New Roman" w:hAnsi="Times New Roman" w:cs="Times New Roman"/>
          <w:b/>
        </w:rPr>
        <w:t xml:space="preserve">abril </w:t>
      </w:r>
      <w:bookmarkStart w:id="0" w:name="_GoBack"/>
      <w:bookmarkEnd w:id="0"/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E465AC" w:rsidP="00E465A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4225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RP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29C1"/>
    <w:rsid w:val="00065E9E"/>
    <w:rsid w:val="00074A8F"/>
    <w:rsid w:val="00087EDD"/>
    <w:rsid w:val="000A5351"/>
    <w:rsid w:val="000B4022"/>
    <w:rsid w:val="000C6049"/>
    <w:rsid w:val="001207F6"/>
    <w:rsid w:val="00165EF1"/>
    <w:rsid w:val="00177935"/>
    <w:rsid w:val="001B748C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7C11"/>
    <w:rsid w:val="003475A3"/>
    <w:rsid w:val="00354E16"/>
    <w:rsid w:val="003558B6"/>
    <w:rsid w:val="00383EF4"/>
    <w:rsid w:val="003A5FC0"/>
    <w:rsid w:val="003B7D75"/>
    <w:rsid w:val="003F570E"/>
    <w:rsid w:val="00426C62"/>
    <w:rsid w:val="00437E26"/>
    <w:rsid w:val="004648A3"/>
    <w:rsid w:val="004776C0"/>
    <w:rsid w:val="004816B7"/>
    <w:rsid w:val="004B11B6"/>
    <w:rsid w:val="004E2A59"/>
    <w:rsid w:val="00534728"/>
    <w:rsid w:val="005424BC"/>
    <w:rsid w:val="00574428"/>
    <w:rsid w:val="005C3136"/>
    <w:rsid w:val="00661CF0"/>
    <w:rsid w:val="006877A5"/>
    <w:rsid w:val="006A10C1"/>
    <w:rsid w:val="006A4B7F"/>
    <w:rsid w:val="006A7D1D"/>
    <w:rsid w:val="006C7E3C"/>
    <w:rsid w:val="006D0F20"/>
    <w:rsid w:val="006D6E4F"/>
    <w:rsid w:val="006F3164"/>
    <w:rsid w:val="0075498B"/>
    <w:rsid w:val="0077028F"/>
    <w:rsid w:val="00780D4E"/>
    <w:rsid w:val="0079089F"/>
    <w:rsid w:val="007F0F02"/>
    <w:rsid w:val="008230A3"/>
    <w:rsid w:val="00827161"/>
    <w:rsid w:val="00851262"/>
    <w:rsid w:val="00864F5F"/>
    <w:rsid w:val="008C5906"/>
    <w:rsid w:val="008D02FA"/>
    <w:rsid w:val="008D7AB8"/>
    <w:rsid w:val="008F0FBC"/>
    <w:rsid w:val="00903CDE"/>
    <w:rsid w:val="00927526"/>
    <w:rsid w:val="00937D0C"/>
    <w:rsid w:val="0096401C"/>
    <w:rsid w:val="0097673D"/>
    <w:rsid w:val="009C3C3A"/>
    <w:rsid w:val="00A15A03"/>
    <w:rsid w:val="00A7476F"/>
    <w:rsid w:val="00AB22ED"/>
    <w:rsid w:val="00AC721B"/>
    <w:rsid w:val="00B12E05"/>
    <w:rsid w:val="00BB2E04"/>
    <w:rsid w:val="00BC0B06"/>
    <w:rsid w:val="00BD5E2F"/>
    <w:rsid w:val="00C17469"/>
    <w:rsid w:val="00C31E5C"/>
    <w:rsid w:val="00C4711A"/>
    <w:rsid w:val="00CD1705"/>
    <w:rsid w:val="00CD23E0"/>
    <w:rsid w:val="00CD32D6"/>
    <w:rsid w:val="00D06BB9"/>
    <w:rsid w:val="00D60B0D"/>
    <w:rsid w:val="00D60FC1"/>
    <w:rsid w:val="00D80D69"/>
    <w:rsid w:val="00DA0E17"/>
    <w:rsid w:val="00DD34C3"/>
    <w:rsid w:val="00E0148E"/>
    <w:rsid w:val="00E060DA"/>
    <w:rsid w:val="00E465AC"/>
    <w:rsid w:val="00E57395"/>
    <w:rsid w:val="00EB7598"/>
    <w:rsid w:val="00F4544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061E-A2A6-472C-B0E9-98B78A55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4</Pages>
  <Words>805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62</cp:revision>
  <cp:lastPrinted>2022-04-05T13:23:00Z</cp:lastPrinted>
  <dcterms:created xsi:type="dcterms:W3CDTF">2020-01-20T18:25:00Z</dcterms:created>
  <dcterms:modified xsi:type="dcterms:W3CDTF">2022-04-12T19:12:00Z</dcterms:modified>
</cp:coreProperties>
</file>