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MEIO AMBIENTE E DEFESA DOS ANIMAIS AO PROJETO DE LEI 470/2025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301/2026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o direito ao fornecimento de alimentos e água a animais domésticos em situação de rua, inclusive cães e gatos comunitários no Município de Itapevi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o direito ao fornecimento de alimentos e água a animais domésticos em situação de rua, inclusive cães e gatos comunitários no Município de Itapevi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Relator                            Membro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  Vice-Presidente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Membro                                    Membro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Marina de Castro Dornellas                       Mariza Martins Borges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Vice-Presidente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Jonas Henrique S. M. Gonçalves     Mateus A. da Silva Santos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Relator                                      Membro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Vida Terrestre: Proteger, recuperar e promover o uso sustentável dos ecossistemas terrestres, gerir de forma sustentável as florestas, combater a desertificação, deter e reverter a degradação da terra e deter a perda de biodiversidade.</w:t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470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-1080016</wp:posOffset>
          </wp:positionH>
          <wp:positionV relativeFrom="paragraph">
            <wp:posOffset>-1518156</wp:posOffset>
          </wp:positionV>
          <wp:extent cx="7545070" cy="10193760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ydpstdbun9bmOFKe76cNa49sVQ==">CgMxLjAyCWguMmV0OTJwMDIJaC4zMGowemxsOAByITExNXJ1ODhZUWxfTFdQcEhBWFZyMW5qVFJOa1laV2p3eA==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2026-08-10T12:38:00Z</dcterms:created>
  <dc:creator>Eneas Santos</dc:creator>
</cp:coreProperties>
</file>