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ORDEM SOCIAL E ECONÔMICA E SERVIÇOS PÚBLICOS AO PROJETO DE LEI 453/2025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299/2026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“Institui o Projeto de Prevenção da Violência Doméstica com a Estratégia de Saúde da Família, e dá outras providências.”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instituir o Projeto de Prevenção da Violência Doméstica com a Estratégia de Saúde da Família,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está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05 de outubro de 2026.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       Vice-Presidente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Relatora                                 Membro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 Vice-Presidente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Membro                               Relator                                    Membro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Ordem Social e Econômica e Serviços Públicos</w:t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Mariza Martins Borges            Jonas Henrique Salmen Moraes Gonçalves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  Vice-Presidente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Donizetti Dias Carvalho      Mateus Andrade da Silva Santos     Marina de Castro Dornellas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Membro                                     Relator                                      Membro</w:t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453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-1079975</wp:posOffset>
          </wp:positionH>
          <wp:positionV relativeFrom="paragraph">
            <wp:posOffset>-1518110</wp:posOffset>
          </wp:positionV>
          <wp:extent cx="7545070" cy="10193760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Y0fS455FCdU3YiMVUzcoUa1OtQ==">CgMxLjAyCWguMmV0OTJwMDIJaC4zMGowemxsOAByITF4WjlOM213cVliaHZiQWxJdkdrQTZ6ZzROUjVZblRpUg==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2026-08-05T19:30:00Z</dcterms:created>
  <dc:creator>Eneas Santos</dc:creator>
</cp:coreProperties>
</file>