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303/2025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270/2026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“Estabelece normativas sobre a disponibilização de cardápio físico impresso nos restaurantes, bares, lanchonetes, casas noturnas e estabelecimentos similares no Município de Itapevi,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estabelecer normativas sobre a disponibilização de cardápio físico impresso nos restaurantes, bares, lanchonetes, casas noturnas e estabelecimentos similares no Município de Itapevi,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Vice-Presidente / Relator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Membro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Vice-Presidente / Relator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Goncalves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303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-1079985</wp:posOffset>
          </wp:positionH>
          <wp:positionV relativeFrom="paragraph">
            <wp:posOffset>-1518122</wp:posOffset>
          </wp:positionV>
          <wp:extent cx="7545070" cy="1019376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+aCIDrHI+XVMSy42p0uy+do5eQ==">CgMxLjAyCWguMmV0OTJwMDIJaC4zMGowemxsOAByITFaUi1nUXZjUnNzSldxMGw3eTFwczR2Q0RwOHVtaTM1ag==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