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LEI 544/2025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266/2026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“Concede denominação de Aurino Francisco de Sousa a via pública que dá acesso ao Conjunto Habitacional (CDHU) do Residencial das Flores, localizada neste Município,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conceder denominação de Aurino Francisco de Sousa a via pública que dá acesso ao Conjunto Habitacional (CDHU) do Residencial das Flores, localizada neste Município, e dá outras providências 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e contém uma Emenda.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após a apresentação da Emenda,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proposição em análise está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e Emenda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Vice-Presidente / Relator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Membro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 / Relator                                    Vice-Presidente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Membro                                     Membro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Goncalves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Vice-Presidente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 Membro                                     Relatora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544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-1079987</wp:posOffset>
          </wp:positionH>
          <wp:positionV relativeFrom="paragraph">
            <wp:posOffset>-1518124</wp:posOffset>
          </wp:positionV>
          <wp:extent cx="7545070" cy="1019376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aZI16ToS3G2ysb7PSyP3SpwfUg==">CgMxLjAyCWguMmV0OTJwMDIJaC4zMGowemxsOAByITE4YjRReTBReDN3UlJlUVlocV9HUm5XRlFLTGZ1d3Azeg==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