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DIREITOS HUMANOS, IGUALDADE RACIAL, DEFESA DA CRIANÇA, DO ADOLESCENTE, DO IDOSO, DA PESSOA COM DEFICIÊNCIA, DO REFUGIADO E DO IMIGRANTE AO PROJETO DE LEI 445/2025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264/2026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“Institui no Calendário Oficial do Município de Itapevi, o Dia Municipal das Línguas Gestuais, e dá outras providências.”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instituir no Calendário Oficial do Município de Itapevi, o Dia Municipal das Línguas Gestuais, e dá outras providências.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e contém uma Emenda.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após a apresentação da Emenda,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e Emenda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25 de setembro de 2026.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Vice-Presidente / Relator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Membro                            Membro                                Membro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 Vice-Presidente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Relator                              Membro                                      Membro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Direitos Humanos, Igualdade Racial, Defesa da Criança, do Adolescente, do Idoso, da Pessoa Com Deficiência, do Refugiado e do Imigrante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Afonso da Silva                              Mateus Andrade da Silva Santos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     Presidente                                         Vice-Presidente / Relator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Erondina Ferreira Godoy           Mariza Martins Borges               Fábio de Freitas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 Membro                                  Membro                                  Membro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445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-1080011</wp:posOffset>
          </wp:positionH>
          <wp:positionV relativeFrom="paragraph">
            <wp:posOffset>-1518150</wp:posOffset>
          </wp:positionV>
          <wp:extent cx="7545070" cy="10193760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Nv8P5BUetlOTZZFBWT0Pi6C0Qg==">CgMxLjAyCWguMmV0OTJwMDIJaC4zMGowemxsOAByITFBTThmYVdaem1HcWE3YWg1YlVlc2tSTzdWdXc0VlEyYw==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