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DA COMISSÃO DE JUSTIÇA E REDAÇÃO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AO PROJETO DE LEI Nº 545/2025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254/2026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“Institui a Campanha Permanente de Enfrentamento aos Crimes Cibernéticos praticados por meio do uso indevido de Inteligência Artificial no Município de Itapevi e dá outras providências.”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Comissão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JUSTIÇA E REDAÇÃO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em cumprimento ao disposto no artigo 60, § 1°, do Regimento Interno desta Casa de Leis, após análise dos aspectos técnicos alusivos ao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de Lei acima referenciado, emite PARECER FAVORÁVEL ÀS RAZÕES DO VETO, conforme as disposições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 Projeto de Lei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Legislativo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Municipal, que tem por objetivo instituir a Campanha Permanente de Enfrentamento aos Crimes Cibernéticos praticados por meio do uso indevido de Inteligência Artificial no Município de Itapevi e dá outras providências.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é louvável e foi aprovada em Plenário, por atender à demanda social existente.</w:t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Contudo, melhor analisando seu teor, depreende-se que assiste razão ao Poder Executivo, conforme as razões expostas na Mensagem que encaminhou o Veto.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 Comissão Permanente que ora manifesta-se opina pela MANUTENÇÃO DO VETO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PARCIAL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ao Projeto ora em exame.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parecer, sob crítica, que submetemos à apreciação do Douto Plenário.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14 de setembro de 2026.</w:t>
      </w:r>
    </w:p>
    <w:p w:rsidR="00000000" w:rsidDel="00000000" w:rsidP="00000000" w:rsidRDefault="00000000" w:rsidRPr="00000000" w14:paraId="00000025">
      <w:pPr>
        <w:spacing w:after="0" w:line="240" w:lineRule="auto"/>
        <w:jc w:val="lef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       Vice-Presidente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Relatora                                Membro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Veto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Parcial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545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-1080063</wp:posOffset>
          </wp:positionH>
          <wp:positionV relativeFrom="paragraph">
            <wp:posOffset>-1518207</wp:posOffset>
          </wp:positionV>
          <wp:extent cx="7545070" cy="10193760"/>
          <wp:effectExtent b="0" l="0" r="0" t="0"/>
          <wp:wrapNone/>
          <wp:docPr id="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DrSWB6nBwxX9IBnQUhRoGar+tQ==">CgMxLjAyCGguZ2pkZ3hzOAByITFjR05Gd0MtQmNqZllCRDdvQ1FSZTRmVEpUelpJRXFfQw==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