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2BA6C6E4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0E3281">
        <w:rPr>
          <w:rFonts w:ascii="Times New Roman" w:hAnsi="Times New Roman" w:cs="Times New Roman"/>
          <w:b/>
          <w:bCs/>
          <w:sz w:val="24"/>
          <w:szCs w:val="24"/>
          <w:u w:val="single"/>
        </w:rPr>
        <w:t>79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3FD4B771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F516C">
        <w:rPr>
          <w:rFonts w:ascii="Times New Roman" w:hAnsi="Times New Roman" w:cs="Times New Roman"/>
          <w:b/>
          <w:bCs/>
          <w:sz w:val="24"/>
          <w:szCs w:val="24"/>
          <w:u w:val="single"/>
        </w:rPr>
        <w:t>51</w:t>
      </w:r>
      <w:r w:rsidR="00DD5DB5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4F516C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5CB5AA73" w14:textId="77777777" w:rsidR="00556E63" w:rsidRPr="009E3A5E" w:rsidRDefault="00556E6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3D880F92" w14:textId="7F5E0C36" w:rsidR="00DD5DB5" w:rsidRPr="00DD5DB5" w:rsidRDefault="00DD5DB5" w:rsidP="00C80533">
      <w:pPr>
        <w:autoSpaceDE w:val="0"/>
        <w:autoSpaceDN w:val="0"/>
        <w:adjustRightInd w:val="0"/>
        <w:spacing w:after="0" w:line="360" w:lineRule="auto"/>
        <w:ind w:left="3402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</w:t>
      </w:r>
      <w:r w:rsidRPr="00DD5DB5">
        <w:rPr>
          <w:rFonts w:ascii="TimesNewRomanPSMT" w:hAnsi="TimesNewRomanPSMT" w:cs="TimesNewRomanPSMT"/>
          <w:sz w:val="24"/>
          <w:szCs w:val="24"/>
        </w:rPr>
        <w:t>Institui, no âmbito do Município de Itapevi, a semana de</w:t>
      </w:r>
    </w:p>
    <w:p w14:paraId="56C35580" w14:textId="05489082" w:rsidR="004F516C" w:rsidRPr="00DD5DB5" w:rsidRDefault="00DD5DB5" w:rsidP="00C80533">
      <w:pPr>
        <w:autoSpaceDE w:val="0"/>
        <w:autoSpaceDN w:val="0"/>
        <w:adjustRightInd w:val="0"/>
        <w:spacing w:after="0" w:line="360" w:lineRule="auto"/>
        <w:ind w:left="3402"/>
        <w:rPr>
          <w:rFonts w:ascii="TimesNewRomanPSMT" w:hAnsi="TimesNewRomanPSMT" w:cs="TimesNewRomanPSMT"/>
          <w:sz w:val="24"/>
          <w:szCs w:val="24"/>
        </w:rPr>
      </w:pPr>
      <w:r w:rsidRPr="00DD5DB5">
        <w:rPr>
          <w:rFonts w:ascii="TimesNewRomanPSMT" w:hAnsi="TimesNewRomanPSMT" w:cs="TimesNewRomanPSMT"/>
          <w:sz w:val="24"/>
          <w:szCs w:val="24"/>
        </w:rPr>
        <w:t>incentivo à adoção de crianças e adolescentes</w:t>
      </w:r>
      <w:r>
        <w:rPr>
          <w:rFonts w:ascii="TimesNewRomanPSMT" w:hAnsi="TimesNewRomanPSMT" w:cs="TimesNewRomanPSMT"/>
          <w:sz w:val="24"/>
          <w:szCs w:val="24"/>
        </w:rPr>
        <w:t>”</w:t>
      </w:r>
      <w:r w:rsidRPr="00DD5DB5">
        <w:rPr>
          <w:rFonts w:ascii="TimesNewRomanPSMT" w:hAnsi="TimesNewRomanPSMT" w:cs="TimesNewRomanPSMT"/>
          <w:sz w:val="24"/>
          <w:szCs w:val="24"/>
        </w:rPr>
        <w:t>.</w:t>
      </w:r>
    </w:p>
    <w:p w14:paraId="46A39982" w14:textId="77777777" w:rsidR="00DD5DB5" w:rsidRPr="00556E63" w:rsidRDefault="00DD5DB5" w:rsidP="00DD5DB5">
      <w:pPr>
        <w:autoSpaceDE w:val="0"/>
        <w:autoSpaceDN w:val="0"/>
        <w:adjustRightInd w:val="0"/>
        <w:spacing w:after="0" w:line="360" w:lineRule="auto"/>
        <w:ind w:left="3402"/>
        <w:rPr>
          <w:rFonts w:ascii="TimesNewRomanPSMT" w:hAnsi="TimesNewRomanPSMT" w:cs="TimesNewRomanPSMT"/>
          <w:sz w:val="24"/>
          <w:szCs w:val="24"/>
        </w:rPr>
      </w:pPr>
    </w:p>
    <w:p w14:paraId="017B188D" w14:textId="0CF930BF" w:rsidR="00F54DA9" w:rsidRDefault="008D1F4C" w:rsidP="00BA35D2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BC6F7B">
        <w:rPr>
          <w:rFonts w:ascii="Times" w:hAnsi="Times" w:cs="Times New Roman"/>
          <w:b/>
          <w:sz w:val="24"/>
          <w:szCs w:val="24"/>
        </w:rPr>
        <w:t>AFONSO DA SILVA – REPUBLICANOS.</w:t>
      </w:r>
    </w:p>
    <w:p w14:paraId="708733C6" w14:textId="77777777" w:rsidR="000E3281" w:rsidRDefault="000E3281" w:rsidP="00BA35D2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1617BA1D" w14:textId="1C447495" w:rsidR="000E3281" w:rsidRDefault="000E3281" w:rsidP="00BA35D2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COAUTORA: MARIZA MARTINS BORGES – PODEMOS.</w:t>
      </w:r>
    </w:p>
    <w:p w14:paraId="2C3BDA3A" w14:textId="2010FBEC" w:rsidR="008D1F4C" w:rsidRPr="00F05D99" w:rsidRDefault="008D1F4C" w:rsidP="00EB311B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EB311B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EB311B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2B92AA8A" w14:textId="65A9CAEB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instituída no Município de Itapevi o dia Municipal de Incentivo à Adoção de Crianças e Adolescentes, a ser comemorada, anualmente, na semana do dia 25 de maio, em razão do Dia Nacional da Adoção.</w:t>
      </w:r>
    </w:p>
    <w:p w14:paraId="0299583D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4A54CF8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A Semana Municipal de Incentivo à Adoção de Crianças e Adolescentes tem por objetivos:</w:t>
      </w:r>
    </w:p>
    <w:p w14:paraId="1867F160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759BD93" w14:textId="585772BF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Conscientizar a população de que toda criança e adolescente têm direito à convivência familiar saudável e afetuosa, preferencialmente em sua família de origem e, excepcionalmente, em família substituta;</w:t>
      </w:r>
    </w:p>
    <w:p w14:paraId="38CA88BE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Estimular a adoção legal, humanizada e responsável de crianças e adolescentes;</w:t>
      </w:r>
    </w:p>
    <w:p w14:paraId="31AC97BE" w14:textId="613D9B40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Sensibilizar para adoções tardias, inter-raciais, de grupos de irmãos e de pessoas com necessidades especiais;</w:t>
      </w:r>
    </w:p>
    <w:p w14:paraId="2D7D49F0" w14:textId="1BBB1090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Promover a integração de ações entre órgãos públicos, entidades de assistência social, Vara da Infância e Juventude, Conselho Tutelar e sociedade civil.</w:t>
      </w:r>
    </w:p>
    <w:p w14:paraId="5FEC3A21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A8A3E46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Durante a Semana Municipal, poderão ser realizadas:</w:t>
      </w:r>
    </w:p>
    <w:p w14:paraId="12BD57EE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483E536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I – Debates, palestras e seminários;</w:t>
      </w:r>
    </w:p>
    <w:p w14:paraId="00E1ED13" w14:textId="32FD2408" w:rsidR="001E24A1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Campanhas de divulgação de material informativo impresso, digital e audiovisual;</w:t>
      </w:r>
    </w:p>
    <w:p w14:paraId="3E315E20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Encontros com famílias adotantes e adotados para troca de experiências;</w:t>
      </w:r>
    </w:p>
    <w:p w14:paraId="06F4D6C8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Palestras e oficinas com profissionais de assistência social, psicologia e direito;</w:t>
      </w:r>
    </w:p>
    <w:p w14:paraId="79E0725F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 – Ações em escolas, unidades de saúde e espaços públicos.</w:t>
      </w:r>
    </w:p>
    <w:p w14:paraId="41AEB9BC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1027B8A" w14:textId="38468FD6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Para execução das ações previstas nesta Lei, o Poder Executivo poderá celebrar convênios e parcerias não onerosas com:</w:t>
      </w:r>
    </w:p>
    <w:p w14:paraId="24B62C7A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99B2D32" w14:textId="1D4A0C10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Órgãos públicos (Secretarias Municipais de Assistência Social, Educação, Saúde e Direitos Humanos);</w:t>
      </w:r>
    </w:p>
    <w:p w14:paraId="6121ADEE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Instituições de ensino e pesquisa;</w:t>
      </w:r>
    </w:p>
    <w:p w14:paraId="641A6A56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Organizações não governamentais e associações de adoção;</w:t>
      </w:r>
    </w:p>
    <w:p w14:paraId="646E4E24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Empresas privadas, para apoio logístico e divulgação.</w:t>
      </w:r>
    </w:p>
    <w:p w14:paraId="4C745C1B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3EAB963" w14:textId="186056E8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desta Lei correrão por conta das dotações</w:t>
      </w:r>
      <w:r w:rsidR="00D232F7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orçamentárias próprias, suplementadas se necessário.</w:t>
      </w:r>
    </w:p>
    <w:p w14:paraId="0480EB23" w14:textId="77777777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593FCE9" w14:textId="4A0AE27B" w:rsidR="00DD5DB5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publicação, revogadas as disposições em contrário.</w:t>
      </w:r>
    </w:p>
    <w:p w14:paraId="26BB10C9" w14:textId="77777777" w:rsidR="00DD5DB5" w:rsidRPr="00C16419" w:rsidRDefault="00DD5DB5" w:rsidP="00C80533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653C351" w14:textId="4A925001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F95402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FAA81" w14:textId="77777777" w:rsidR="003F10F1" w:rsidRDefault="003F10F1" w:rsidP="004B11B6">
      <w:pPr>
        <w:spacing w:after="0" w:line="240" w:lineRule="auto"/>
      </w:pPr>
      <w:r>
        <w:separator/>
      </w:r>
    </w:p>
  </w:endnote>
  <w:endnote w:type="continuationSeparator" w:id="0">
    <w:p w14:paraId="6979C1FD" w14:textId="77777777" w:rsidR="003F10F1" w:rsidRDefault="003F10F1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3F10F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80009" w14:textId="77777777" w:rsidR="003F10F1" w:rsidRDefault="003F10F1" w:rsidP="004B11B6">
      <w:pPr>
        <w:spacing w:after="0" w:line="240" w:lineRule="auto"/>
      </w:pPr>
      <w:r>
        <w:separator/>
      </w:r>
    </w:p>
  </w:footnote>
  <w:footnote w:type="continuationSeparator" w:id="0">
    <w:p w14:paraId="5534BFAA" w14:textId="77777777" w:rsidR="003F10F1" w:rsidRDefault="003F10F1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3F10F1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3F10F1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3F10F1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3281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2AE5"/>
    <w:rsid w:val="00164371"/>
    <w:rsid w:val="00172AAA"/>
    <w:rsid w:val="00182331"/>
    <w:rsid w:val="0019183A"/>
    <w:rsid w:val="001918C3"/>
    <w:rsid w:val="00191CAB"/>
    <w:rsid w:val="00192BC5"/>
    <w:rsid w:val="001A6081"/>
    <w:rsid w:val="001B37A8"/>
    <w:rsid w:val="001C3963"/>
    <w:rsid w:val="001C5BE8"/>
    <w:rsid w:val="001C5C64"/>
    <w:rsid w:val="001D483C"/>
    <w:rsid w:val="001D510A"/>
    <w:rsid w:val="001E24A1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0D74"/>
    <w:rsid w:val="00387994"/>
    <w:rsid w:val="0039651E"/>
    <w:rsid w:val="003A0CFC"/>
    <w:rsid w:val="003A2D44"/>
    <w:rsid w:val="003A5FC0"/>
    <w:rsid w:val="003C04C7"/>
    <w:rsid w:val="003D7A12"/>
    <w:rsid w:val="003E0CD0"/>
    <w:rsid w:val="003F10F1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16C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7F5B80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5E2F"/>
    <w:rsid w:val="00C024FB"/>
    <w:rsid w:val="00C02710"/>
    <w:rsid w:val="00C11F1F"/>
    <w:rsid w:val="00C16419"/>
    <w:rsid w:val="00C17469"/>
    <w:rsid w:val="00C24436"/>
    <w:rsid w:val="00C3279A"/>
    <w:rsid w:val="00C36A7B"/>
    <w:rsid w:val="00C67D5E"/>
    <w:rsid w:val="00C80533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A0E17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B311B"/>
    <w:rsid w:val="00ED195B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D25"/>
    <w:rsid w:val="00FB39EF"/>
    <w:rsid w:val="00FB415B"/>
    <w:rsid w:val="00FC3194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17</cp:revision>
  <cp:lastPrinted>2026-02-10T14:27:00Z</cp:lastPrinted>
  <dcterms:created xsi:type="dcterms:W3CDTF">2026-06-10T18:06:00Z</dcterms:created>
  <dcterms:modified xsi:type="dcterms:W3CDTF">2026-06-16T14:02:00Z</dcterms:modified>
</cp:coreProperties>
</file>