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1fob9te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PARECER DO RELATOR ESPECIAL EM SUBSTITUIÇÃO AO PARECER CONJUNTO DAS COMISSÕES DE JUSTIÇA E REDAÇÃO, FINANÇAS E ORÇAMENTO E ORDEM SOCIAL E ECONÔMICA E SERVIÇOS PÚBLICOS AO PROJETO DE LEI 210/2026</w: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Parecer Comissões nº 220/2026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left="41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Ementa: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“DISPÕE SOBRE AUTORIZAÇÃO PARA ABERTURA DE CRÉDITO ADICIONAL ESPECIAL ATÉ O VALOR DE R$ 500.000,00 (QUINHENTOS MIL REAIS), PARA FINS QUE ESPECIFICA.”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Excelentíssimo Senhor Presidente: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Relator Especial em cumprimento ao disposto no Regimento Interno desta Casa de Leis, após análise dos aspectos técnicos alusivos ao Projeto acima referenciado, emite PARECER FAVORÁVEL, conforme razões a seguir:</w:t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 - RELATÓRIO</w:t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2et92p0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Trata-se de proposição de iniciativa 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Executivo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Municipal, que tem por objetivo dispor sobre autorização para abertura de crédito adicional especial até o valor de R$ 500.000,00 (quinhentos mil reais), para fins que especifica.</w:t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Projeto está instruído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relatório.</w:t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 - VOTO</w:t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iniciativa deve ser aprovada por atender à demanda existente.</w:t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30j0zll" w:id="2"/>
      <w:bookmarkEnd w:id="2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No que tange à técnica legislativa, a proposição em análise encontra-se devidamente adequada às normas que regem o Processo Legislativo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referido Projeto está de acordo com o que preceitua o Regimento Interno desta Casa e instruído com os documentos necessários para sua aprovação.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Sobre os aspectos atinentes a estas Comissões - constitucionalidade, competência de iniciativa e demais aspectos técnicos -, não se vislumbram quaisquer irregularidades ou ofensas, por vício de inconstitucionalidade, às regras preconizadas na Carta Política de 1988 ou a Lei Orgânica do Município. Nada a opor também com relação ao mérito.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III - DECISÃO</w:t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Posto isto, o Relator Especial que ora manifesta-se, opina FAVORAVELMENTE ao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Projeto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ora em exame.</w:t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parecer.</w:t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leader="none" w:pos="699"/>
        </w:tabs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Sala das Sessões "Bemvindo Moreira Nery", 30 de junho de 2026.</w:t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Yacer Issa Kourani</w:t>
      </w:r>
    </w:p>
    <w:p w:rsidR="00000000" w:rsidDel="00000000" w:rsidP="00000000" w:rsidRDefault="00000000" w:rsidRPr="00000000" w14:paraId="0000002A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Vereador</w:t>
      </w:r>
    </w:p>
    <w:p w:rsidR="00000000" w:rsidDel="00000000" w:rsidP="00000000" w:rsidRDefault="00000000" w:rsidRPr="00000000" w14:paraId="0000002B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Relator Especial</w:t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Relação com os Objetivos de Desenvolvimento Sustentável (ODS) (em cumprimento ao Parágrafo único do art. 3º da Lei nº 3.459, de 19 de março de 2025)</w:t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16. Paz, Justiça e Instituições Eficazes: Promover sociedades pacíficas e inclusivas para o desenvolvimento sustentável, proporcionar o acesso à justiça para todos e construir instituições eficazes, responsáveis e inclusivas em todos os níveis.</w:t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Yacer Issa Kourani</w:t>
      </w:r>
    </w:p>
    <w:p w:rsidR="00000000" w:rsidDel="00000000" w:rsidP="00000000" w:rsidRDefault="00000000" w:rsidRPr="00000000" w14:paraId="0000003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Vereador</w:t>
      </w:r>
    </w:p>
    <w:p w:rsidR="00000000" w:rsidDel="00000000" w:rsidP="00000000" w:rsidRDefault="00000000" w:rsidRPr="00000000" w14:paraId="0000003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Relator Especial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2269" w:top="2977" w:left="1701" w:right="851" w:header="2835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both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Parecer ao P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L 210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/202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6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   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                                                                                Página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-1079955</wp:posOffset>
          </wp:positionH>
          <wp:positionV relativeFrom="paragraph">
            <wp:posOffset>-1518090</wp:posOffset>
          </wp:positionV>
          <wp:extent cx="7545070" cy="1019376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pFRu2eT6r425xXcfvAl7pZBigw==">CgMxLjAyCWguMWZvYjl0ZTIJaC4yZXQ5MnAwMgloLjMwajB6bGw4AHIhMUZGYU5RM2FBdi1aUVhlcHpKejlYNG9rampYOWdzU0VS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