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3755E627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FC6296">
        <w:rPr>
          <w:rFonts w:ascii="Times New Roman" w:hAnsi="Times New Roman" w:cs="Times New Roman"/>
          <w:b/>
          <w:bCs/>
          <w:sz w:val="24"/>
          <w:szCs w:val="24"/>
          <w:u w:val="single"/>
        </w:rPr>
        <w:t>52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57FA698B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3729A">
        <w:rPr>
          <w:rFonts w:ascii="Times New Roman" w:hAnsi="Times New Roman" w:cs="Times New Roman"/>
          <w:b/>
          <w:bCs/>
          <w:sz w:val="24"/>
          <w:szCs w:val="24"/>
          <w:u w:val="single"/>
        </w:rPr>
        <w:t>46</w:t>
      </w:r>
      <w:r w:rsidR="00AF3C77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9E3A5E" w:rsidRDefault="00522C23" w:rsidP="00522C23">
      <w:pPr>
        <w:tabs>
          <w:tab w:val="left" w:pos="2835"/>
        </w:tabs>
        <w:rPr>
          <w:rFonts w:ascii="Courier New" w:hAnsi="Courier New" w:cs="Courier New"/>
          <w:sz w:val="24"/>
          <w:szCs w:val="24"/>
        </w:rPr>
      </w:pPr>
    </w:p>
    <w:p w14:paraId="12081836" w14:textId="5612A6F7" w:rsidR="00200C80" w:rsidRDefault="00AF3C77" w:rsidP="00AF3C77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-ItalicMT" w:hAnsi="TimesNewRomanPS-ItalicMT" w:cs="TimesNewRomanPS-ItalicMT"/>
          <w:sz w:val="24"/>
          <w:szCs w:val="24"/>
        </w:rPr>
      </w:pPr>
      <w:r>
        <w:rPr>
          <w:rFonts w:ascii="TimesNewRomanPS-ItalicMT" w:hAnsi="TimesNewRomanPS-ItalicMT" w:cs="TimesNewRomanPS-ItalicMT"/>
          <w:sz w:val="24"/>
          <w:szCs w:val="24"/>
        </w:rPr>
        <w:t>“</w:t>
      </w:r>
      <w:r w:rsidRPr="00AF3C77">
        <w:rPr>
          <w:rFonts w:ascii="TimesNewRomanPS-ItalicMT" w:hAnsi="TimesNewRomanPS-ItalicMT" w:cs="TimesNewRomanPS-ItalicMT"/>
          <w:sz w:val="24"/>
          <w:szCs w:val="24"/>
        </w:rPr>
        <w:t>Dispõe sobre a criação de campanha permanente de</w:t>
      </w:r>
      <w:r>
        <w:rPr>
          <w:rFonts w:ascii="TimesNewRomanPS-ItalicMT" w:hAnsi="TimesNewRomanPS-ItalicMT" w:cs="TimesNewRomanPS-ItalicMT"/>
          <w:sz w:val="24"/>
          <w:szCs w:val="24"/>
        </w:rPr>
        <w:t xml:space="preserve"> </w:t>
      </w:r>
      <w:r w:rsidRPr="00AF3C77">
        <w:rPr>
          <w:rFonts w:ascii="TimesNewRomanPS-ItalicMT" w:hAnsi="TimesNewRomanPS-ItalicMT" w:cs="TimesNewRomanPS-ItalicMT"/>
          <w:sz w:val="24"/>
          <w:szCs w:val="24"/>
        </w:rPr>
        <w:t>Valorização à Vida, nas escolas municipais de</w:t>
      </w:r>
      <w:r>
        <w:rPr>
          <w:rFonts w:ascii="TimesNewRomanPS-ItalicMT" w:hAnsi="TimesNewRomanPS-ItalicMT" w:cs="TimesNewRomanPS-ItalicMT"/>
          <w:sz w:val="24"/>
          <w:szCs w:val="24"/>
        </w:rPr>
        <w:t xml:space="preserve"> </w:t>
      </w:r>
      <w:r w:rsidRPr="00AF3C77">
        <w:rPr>
          <w:rFonts w:ascii="TimesNewRomanPS-ItalicMT" w:hAnsi="TimesNewRomanPS-ItalicMT" w:cs="TimesNewRomanPS-ItalicMT"/>
          <w:sz w:val="24"/>
          <w:szCs w:val="24"/>
        </w:rPr>
        <w:t>Itapevi e dá outras providências</w:t>
      </w:r>
      <w:r>
        <w:rPr>
          <w:rFonts w:ascii="TimesNewRomanPS-ItalicMT" w:hAnsi="TimesNewRomanPS-ItalicMT" w:cs="TimesNewRomanPS-ItalicMT"/>
          <w:sz w:val="24"/>
          <w:szCs w:val="24"/>
        </w:rPr>
        <w:t>”</w:t>
      </w:r>
      <w:r w:rsidRPr="00AF3C77">
        <w:rPr>
          <w:rFonts w:ascii="TimesNewRomanPS-ItalicMT" w:hAnsi="TimesNewRomanPS-ItalicMT" w:cs="TimesNewRomanPS-ItalicMT"/>
          <w:sz w:val="24"/>
          <w:szCs w:val="24"/>
        </w:rPr>
        <w:t>.</w:t>
      </w:r>
    </w:p>
    <w:p w14:paraId="2AD54268" w14:textId="77777777" w:rsidR="00AF3C77" w:rsidRPr="00D0247B" w:rsidRDefault="00AF3C77" w:rsidP="00AF3C77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-ItalicMT" w:hAnsi="TimesNewRomanPS-ItalicMT" w:cs="TimesNewRomanPS-ItalicMT"/>
          <w:sz w:val="24"/>
          <w:szCs w:val="24"/>
        </w:rPr>
      </w:pPr>
    </w:p>
    <w:p w14:paraId="017B188D" w14:textId="3E7A467C" w:rsidR="00F54DA9" w:rsidRDefault="008D1F4C" w:rsidP="00063EB6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C3279A">
        <w:rPr>
          <w:rFonts w:ascii="Times" w:hAnsi="Times" w:cs="Times New Roman"/>
          <w:b/>
          <w:sz w:val="24"/>
          <w:szCs w:val="24"/>
        </w:rPr>
        <w:t>MAURICIO ALONSO MURAKAMI – PP.</w:t>
      </w:r>
    </w:p>
    <w:p w14:paraId="2FA89135" w14:textId="0F8C8BAA" w:rsidR="00FC6296" w:rsidRDefault="00FC6296" w:rsidP="00063EB6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COAUTORA: ERONDINA FERREIRA GODOY – PSD.</w:t>
      </w:r>
    </w:p>
    <w:p w14:paraId="2C3BDA3A" w14:textId="2010FBEC" w:rsidR="008D1F4C" w:rsidRPr="00F05D99" w:rsidRDefault="008D1F4C" w:rsidP="0046563F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192BC5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063EB6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17C3B5FD" w14:textId="74D6609E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1º </w:t>
      </w:r>
      <w:r>
        <w:rPr>
          <w:rFonts w:ascii="TimesNewRomanPSMT" w:hAnsi="TimesNewRomanPSMT" w:cs="TimesNewRomanPSMT"/>
          <w:sz w:val="24"/>
          <w:szCs w:val="24"/>
        </w:rPr>
        <w:t xml:space="preserve">Fica instituído no </w:t>
      </w:r>
      <w:r w:rsidR="00B65EB2">
        <w:rPr>
          <w:rFonts w:ascii="TimesNewRomanPSMT" w:hAnsi="TimesNewRomanPSMT" w:cs="TimesNewRomanPSMT"/>
          <w:sz w:val="24"/>
          <w:szCs w:val="24"/>
        </w:rPr>
        <w:t>M</w:t>
      </w:r>
      <w:r>
        <w:rPr>
          <w:rFonts w:ascii="TimesNewRomanPSMT" w:hAnsi="TimesNewRomanPSMT" w:cs="TimesNewRomanPSMT"/>
          <w:sz w:val="24"/>
          <w:szCs w:val="24"/>
        </w:rPr>
        <w:t>unicípio de Itapevi a campanha permanente de Valorização à Vida.</w:t>
      </w:r>
    </w:p>
    <w:p w14:paraId="30C3DF7B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31BA7AC2" w14:textId="392AF642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C16419">
        <w:rPr>
          <w:rFonts w:ascii="TimesNewRomanPSMT" w:hAnsi="TimesNewRomanPSMT" w:cs="TimesNewRomanPSMT"/>
          <w:b/>
          <w:bCs/>
          <w:sz w:val="24"/>
          <w:szCs w:val="24"/>
        </w:rPr>
        <w:t>Parágrafo único:</w:t>
      </w:r>
      <w:r>
        <w:rPr>
          <w:rFonts w:ascii="TimesNewRomanPSMT" w:hAnsi="TimesNewRomanPSMT" w:cs="TimesNewRomanPSMT"/>
          <w:sz w:val="24"/>
          <w:szCs w:val="24"/>
        </w:rPr>
        <w:t xml:space="preserve"> A campanha será idealizada preferencialmente na rede de ensino do </w:t>
      </w:r>
      <w:r w:rsidR="00B65EB2">
        <w:rPr>
          <w:rFonts w:ascii="TimesNewRomanPSMT" w:hAnsi="TimesNewRomanPSMT" w:cs="TimesNewRomanPSMT"/>
          <w:sz w:val="24"/>
          <w:szCs w:val="24"/>
        </w:rPr>
        <w:t>M</w:t>
      </w:r>
      <w:r>
        <w:rPr>
          <w:rFonts w:ascii="TimesNewRomanPSMT" w:hAnsi="TimesNewRomanPSMT" w:cs="TimesNewRomanPSMT"/>
          <w:sz w:val="24"/>
          <w:szCs w:val="24"/>
        </w:rPr>
        <w:t>unicípio de Itapevi.</w:t>
      </w:r>
    </w:p>
    <w:p w14:paraId="0D54CFD2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5A0423A4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2º </w:t>
      </w:r>
      <w:r>
        <w:rPr>
          <w:rFonts w:ascii="TimesNewRomanPSMT" w:hAnsi="TimesNewRomanPSMT" w:cs="TimesNewRomanPSMT"/>
          <w:sz w:val="24"/>
          <w:szCs w:val="24"/>
        </w:rPr>
        <w:t>São os objetivos da campanha permanente de Valorização à Vida:</w:t>
      </w:r>
    </w:p>
    <w:p w14:paraId="0C4C6A89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25D52656" w14:textId="555B7769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 - incentivar a realização de atividades educativas e de conscientização quanto aos transtornos psicológicos, como depressão, síndrome do pânico, ansiedade, angústia, e as consequências para a saúde mental e emocional dos indivíduos, como a automutilação e os pensamentos de suicídio;</w:t>
      </w:r>
    </w:p>
    <w:p w14:paraId="51D8A7F2" w14:textId="00696F58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 - Fomentar ações para conscientização sobre a depressão, o suicídio e a automutilação, bem como evitar o seu acontecimento e a efetiva superação das pessoas acometidas pelos pensamentos intrusivos;</w:t>
      </w:r>
    </w:p>
    <w:p w14:paraId="146514EB" w14:textId="430726B6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III - esclarecer as consequências para a saúde mental e emocional decorrentes dos transtornos psicológicos, por meio de ações e palestras.</w:t>
      </w:r>
    </w:p>
    <w:p w14:paraId="0EFD969C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C01B2C0" w14:textId="2FF56981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3º </w:t>
      </w:r>
      <w:r>
        <w:rPr>
          <w:rFonts w:ascii="TimesNewRomanPSMT" w:hAnsi="TimesNewRomanPSMT" w:cs="TimesNewRomanPSMT"/>
          <w:sz w:val="24"/>
          <w:szCs w:val="24"/>
        </w:rPr>
        <w:t>Para realizarem as ações provenientes da campanha, a rede de ensino poderá ser incentivada a realizar atividades educativas e de conscientização de enfrentamento dos transtornos psicológicos e na valorização da vida, tais como: palestras e workshops, mesas redondas, realização de peças de teatro, apresentações musicais, danças ou outras atividades pertinentes, que abordem o tema.</w:t>
      </w:r>
    </w:p>
    <w:p w14:paraId="6765AEA4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DAE02D4" w14:textId="33173087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C16419">
        <w:rPr>
          <w:rFonts w:ascii="TimesNewRomanPSMT" w:hAnsi="TimesNewRomanPSMT" w:cs="TimesNewRomanPSMT"/>
          <w:b/>
          <w:bCs/>
          <w:sz w:val="24"/>
          <w:szCs w:val="24"/>
        </w:rPr>
        <w:t>Parágrafo único.</w:t>
      </w:r>
      <w:r>
        <w:rPr>
          <w:rFonts w:ascii="TimesNewRomanPSMT" w:hAnsi="TimesNewRomanPSMT" w:cs="TimesNewRomanPSMT"/>
          <w:sz w:val="24"/>
          <w:szCs w:val="24"/>
        </w:rPr>
        <w:t xml:space="preserve"> Na campanha de Valorização à Vida, poderão ser distribuídos materiais informativos como: cartilhas, panfletos e livros que tratem da prevenção da depressão e suicídio.</w:t>
      </w:r>
    </w:p>
    <w:p w14:paraId="0A940267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13107B8C" w14:textId="6FA2E641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4º </w:t>
      </w:r>
      <w:r>
        <w:rPr>
          <w:rFonts w:ascii="TimesNewRomanPSMT" w:hAnsi="TimesNewRomanPSMT" w:cs="TimesNewRomanPSMT"/>
          <w:sz w:val="24"/>
          <w:szCs w:val="24"/>
        </w:rPr>
        <w:t>As ações decorrentes da campanha, como palestras e workshops, poderão ocorrer com parcerias com entidades e associações atuantes no enfrentamento das doenças mentais, no apoio emocional e prevenção da depressão, suicídio e da automutilação.</w:t>
      </w:r>
    </w:p>
    <w:p w14:paraId="3548162A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130D826" w14:textId="5AA7C35C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Art. 5º </w:t>
      </w:r>
      <w:r>
        <w:rPr>
          <w:rFonts w:ascii="TimesNewRomanPSMT" w:hAnsi="TimesNewRomanPSMT" w:cs="TimesNewRomanPSMT"/>
          <w:sz w:val="24"/>
          <w:szCs w:val="24"/>
        </w:rPr>
        <w:t>As ações da campanha visam alcançar além de estudantes, todos os colaboradores da rede de educação.</w:t>
      </w:r>
    </w:p>
    <w:p w14:paraId="3D522AAC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650B8957" w14:textId="5D7CE7E7" w:rsidR="00200C80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C16419">
        <w:rPr>
          <w:rFonts w:ascii="TimesNewRomanPSMT" w:hAnsi="TimesNewRomanPSMT" w:cs="TimesNewRomanPSMT"/>
          <w:b/>
          <w:bCs/>
          <w:sz w:val="24"/>
          <w:szCs w:val="24"/>
        </w:rPr>
        <w:t xml:space="preserve">Art. 6º </w:t>
      </w:r>
      <w:r>
        <w:rPr>
          <w:rFonts w:ascii="TimesNewRomanPSMT" w:hAnsi="TimesNewRomanPSMT" w:cs="TimesNewRomanPSMT"/>
          <w:sz w:val="24"/>
          <w:szCs w:val="24"/>
        </w:rPr>
        <w:t>As despesas decorrentes da execução da presente Lei correrão por conta das dotações orçamentárias próprias, suplementadas se necessário.</w:t>
      </w:r>
    </w:p>
    <w:p w14:paraId="1BAE64CA" w14:textId="77777777" w:rsidR="00946587" w:rsidRDefault="00946587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7320BCAB" w14:textId="438706B6" w:rsidR="00946587" w:rsidRDefault="00946587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946587">
        <w:rPr>
          <w:rFonts w:ascii="TimesNewRomanPSMT" w:hAnsi="TimesNewRomanPSMT" w:cs="TimesNewRomanPSMT"/>
          <w:b/>
          <w:bCs/>
          <w:sz w:val="24"/>
          <w:szCs w:val="24"/>
        </w:rPr>
        <w:t>Art. 7º</w:t>
      </w:r>
      <w:r w:rsidRPr="00946587">
        <w:rPr>
          <w:rFonts w:ascii="TimesNewRomanPSMT" w:hAnsi="TimesNewRomanPSMT" w:cs="TimesNewRomanPSMT"/>
          <w:sz w:val="24"/>
          <w:szCs w:val="24"/>
        </w:rPr>
        <w:t xml:space="preserve"> Esta Lei entra em vigor na data de sua publicação.</w:t>
      </w:r>
    </w:p>
    <w:p w14:paraId="01F5ACE1" w14:textId="77777777" w:rsidR="00C16419" w:rsidRDefault="00C16419" w:rsidP="00C16419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</w:p>
    <w:p w14:paraId="1D0D16A6" w14:textId="77777777" w:rsidR="00C16419" w:rsidRPr="00C16419" w:rsidRDefault="00C16419" w:rsidP="00C1641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6653C351" w14:textId="246F8344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13610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26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FA0FB" w14:textId="77777777" w:rsidR="00F23153" w:rsidRDefault="00F23153" w:rsidP="004B11B6">
      <w:pPr>
        <w:spacing w:after="0" w:line="240" w:lineRule="auto"/>
      </w:pPr>
      <w:r>
        <w:separator/>
      </w:r>
    </w:p>
  </w:endnote>
  <w:endnote w:type="continuationSeparator" w:id="0">
    <w:p w14:paraId="2B53CAD6" w14:textId="77777777" w:rsidR="00F23153" w:rsidRDefault="00F23153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Italic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F23153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05FCA9" w14:textId="77777777" w:rsidR="00F23153" w:rsidRDefault="00F23153" w:rsidP="004B11B6">
      <w:pPr>
        <w:spacing w:after="0" w:line="240" w:lineRule="auto"/>
      </w:pPr>
      <w:r>
        <w:separator/>
      </w:r>
    </w:p>
  </w:footnote>
  <w:footnote w:type="continuationSeparator" w:id="0">
    <w:p w14:paraId="24C64DFD" w14:textId="77777777" w:rsidR="00F23153" w:rsidRDefault="00F23153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F23153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F23153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F23153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610F"/>
    <w:rsid w:val="001377FE"/>
    <w:rsid w:val="00152AE5"/>
    <w:rsid w:val="00164371"/>
    <w:rsid w:val="00172AAA"/>
    <w:rsid w:val="00182331"/>
    <w:rsid w:val="0019183A"/>
    <w:rsid w:val="00191CAB"/>
    <w:rsid w:val="00192BC5"/>
    <w:rsid w:val="001A6081"/>
    <w:rsid w:val="001C3963"/>
    <w:rsid w:val="001C5BE8"/>
    <w:rsid w:val="001C5C64"/>
    <w:rsid w:val="001D510A"/>
    <w:rsid w:val="001F4475"/>
    <w:rsid w:val="001F71E0"/>
    <w:rsid w:val="00200C80"/>
    <w:rsid w:val="00224B5F"/>
    <w:rsid w:val="00224FB1"/>
    <w:rsid w:val="00225A5C"/>
    <w:rsid w:val="002311FF"/>
    <w:rsid w:val="002354DE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7994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9E3"/>
    <w:rsid w:val="00522C23"/>
    <w:rsid w:val="00523872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A46DB"/>
    <w:rsid w:val="005A6C5D"/>
    <w:rsid w:val="005C3136"/>
    <w:rsid w:val="005D180C"/>
    <w:rsid w:val="005D7684"/>
    <w:rsid w:val="005E09DD"/>
    <w:rsid w:val="005E7666"/>
    <w:rsid w:val="005E7DFA"/>
    <w:rsid w:val="005F0320"/>
    <w:rsid w:val="005F70B9"/>
    <w:rsid w:val="0060238E"/>
    <w:rsid w:val="006051E8"/>
    <w:rsid w:val="0060558B"/>
    <w:rsid w:val="00606528"/>
    <w:rsid w:val="00606951"/>
    <w:rsid w:val="00607E17"/>
    <w:rsid w:val="00625D3F"/>
    <w:rsid w:val="00630BDD"/>
    <w:rsid w:val="0063199E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E414E"/>
    <w:rsid w:val="008F1E3E"/>
    <w:rsid w:val="009208F4"/>
    <w:rsid w:val="00923385"/>
    <w:rsid w:val="00927526"/>
    <w:rsid w:val="00933181"/>
    <w:rsid w:val="0093729A"/>
    <w:rsid w:val="00946486"/>
    <w:rsid w:val="00946587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61BCE"/>
    <w:rsid w:val="00B65EB2"/>
    <w:rsid w:val="00B77DC0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C024FB"/>
    <w:rsid w:val="00C02710"/>
    <w:rsid w:val="00C11F1F"/>
    <w:rsid w:val="00C16419"/>
    <w:rsid w:val="00C17469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9539F"/>
    <w:rsid w:val="00CB6F9E"/>
    <w:rsid w:val="00CC19D5"/>
    <w:rsid w:val="00CC3962"/>
    <w:rsid w:val="00CC5F6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A0E17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D195B"/>
    <w:rsid w:val="00ED72DB"/>
    <w:rsid w:val="00EF20B4"/>
    <w:rsid w:val="00EF4BA8"/>
    <w:rsid w:val="00F078F2"/>
    <w:rsid w:val="00F169AA"/>
    <w:rsid w:val="00F23153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C6296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417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8</cp:revision>
  <cp:lastPrinted>2026-05-27T14:45:00Z</cp:lastPrinted>
  <dcterms:created xsi:type="dcterms:W3CDTF">2026-05-22T18:03:00Z</dcterms:created>
  <dcterms:modified xsi:type="dcterms:W3CDTF">2026-05-27T14:46:00Z</dcterms:modified>
</cp:coreProperties>
</file>