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35C6C7E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87242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5F5520A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16550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4620B6">
        <w:rPr>
          <w:rFonts w:ascii="Times New Roman" w:hAnsi="Times New Roman" w:cs="Times New Roman"/>
          <w:b/>
          <w:bCs/>
          <w:sz w:val="24"/>
          <w:szCs w:val="24"/>
          <w:u w:val="single"/>
        </w:rPr>
        <w:t>30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635D7D6" w14:textId="6F387868" w:rsidR="009852E5" w:rsidRPr="004620B6" w:rsidRDefault="004620B6" w:rsidP="004620B6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0B6">
        <w:rPr>
          <w:rFonts w:ascii="Times New Roman" w:hAnsi="Times New Roman" w:cs="Times New Roman"/>
          <w:bCs/>
          <w:sz w:val="24"/>
          <w:szCs w:val="24"/>
        </w:rPr>
        <w:t>“Autoriza o Poder Executivo Municipal a celebrar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0B6">
        <w:rPr>
          <w:rFonts w:ascii="Times New Roman" w:hAnsi="Times New Roman" w:cs="Times New Roman"/>
          <w:bCs/>
          <w:sz w:val="24"/>
          <w:szCs w:val="24"/>
        </w:rPr>
        <w:t>convênios e parcerias visando a capacitação de agentes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0B6">
        <w:rPr>
          <w:rFonts w:ascii="Times New Roman" w:hAnsi="Times New Roman" w:cs="Times New Roman"/>
          <w:bCs/>
          <w:sz w:val="24"/>
          <w:szCs w:val="24"/>
        </w:rPr>
        <w:t>públicos sobre a identificação e o manejo da Alienação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20B6">
        <w:rPr>
          <w:rFonts w:ascii="Times New Roman" w:hAnsi="Times New Roman" w:cs="Times New Roman"/>
          <w:bCs/>
          <w:sz w:val="24"/>
          <w:szCs w:val="24"/>
        </w:rPr>
        <w:t>Parental, e dá outras providências.”</w:t>
      </w:r>
    </w:p>
    <w:p w14:paraId="24E0D80C" w14:textId="77777777" w:rsidR="004620B6" w:rsidRPr="00C94FCA" w:rsidRDefault="004620B6" w:rsidP="004620B6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2966B6" w14:textId="1CABD90C" w:rsidR="00405525" w:rsidRDefault="00192BC5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314CA1">
        <w:rPr>
          <w:rFonts w:ascii="Times" w:hAnsi="Times" w:cs="Times New Roman"/>
          <w:b/>
          <w:sz w:val="24"/>
          <w:szCs w:val="24"/>
        </w:rPr>
        <w:t>THIAGO HENRIQUE CAMPAGNARO MOITINHO – MDB.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314CA1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475C6734" w14:textId="392EAC92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o Poder Executivo Municipal autorizado a celebrar convênios e parcerias com entidades públicas ou privadas, sem fins lucrativos, para a realização de programas de capacitação e formação continuada sobre Alienação Parental.</w:t>
      </w:r>
    </w:p>
    <w:p w14:paraId="4E877636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EF0089D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 capacitação de que trata o Art. 1º será destinada preferencialmente aos servidores e</w:t>
      </w:r>
    </w:p>
    <w:p w14:paraId="7351AA15" w14:textId="3A205BBD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agentes públicos da rede municipal de ensino, saúde, assistência social e aos membros dos Conselhos Tutelares.</w:t>
      </w:r>
    </w:p>
    <w:p w14:paraId="4041C0F7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EF6DEFE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Os convênios e parcerias poderão ter como objeto, dentre outros:</w:t>
      </w:r>
    </w:p>
    <w:p w14:paraId="1E1DC1DD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FD57762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A realização de palestras, cursos e seminários;</w:t>
      </w:r>
    </w:p>
    <w:p w14:paraId="3B51E4E3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A elaboração de material didático e informativo;</w:t>
      </w:r>
    </w:p>
    <w:p w14:paraId="11775142" w14:textId="4AFD3445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A promoção de protocolos integrados de atendimento para casos suspeitos ou confirmados de alienação parental.</w:t>
      </w:r>
    </w:p>
    <w:p w14:paraId="6793F3A2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3DD9DEE" w14:textId="0EA16B48" w:rsidR="00314CA1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 xml:space="preserve">Para a celebração dos convênios e parcerias, poderão ser convidadas entidades de notório saber sobre o tema, tais como a Ordem dos Advogados do Brasil (OAB), o Conselho </w:t>
      </w:r>
      <w:r>
        <w:rPr>
          <w:rFonts w:ascii="TimesNewRomanPSMT" w:hAnsi="TimesNewRomanPSMT" w:cs="TimesNewRomanPSMT"/>
          <w:sz w:val="24"/>
          <w:szCs w:val="24"/>
        </w:rPr>
        <w:lastRenderedPageBreak/>
        <w:t>Regional de Psicologia (CRP), o Conselho Regional de Serviço Social (CRESS), universidades e institutos especializados.</w:t>
      </w:r>
    </w:p>
    <w:p w14:paraId="70A65A1A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F0A6A0B" w14:textId="1579D230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As eventuais despesas decorrentes da execução desta Lei correrão por conta de dotações orçamentárias próprias, suplementadas se necessário, respeitados os limites da Lei de Responsabilidade Fiscal.</w:t>
      </w:r>
    </w:p>
    <w:p w14:paraId="61252AD7" w14:textId="77777777" w:rsidR="004620B6" w:rsidRDefault="004620B6" w:rsidP="004620B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F35799" w14:textId="6D92DFBE" w:rsidR="004620B6" w:rsidRDefault="004620B6" w:rsidP="004620B6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6º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publicação.</w:t>
      </w:r>
    </w:p>
    <w:p w14:paraId="4474D046" w14:textId="77777777" w:rsidR="004620B6" w:rsidRDefault="004620B6" w:rsidP="004620B6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15225D7F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7A284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17 de mar</w:t>
      </w:r>
      <w:r w:rsidR="004620B6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ço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F9A0" w14:textId="77777777" w:rsidR="009A69D9" w:rsidRDefault="009A69D9" w:rsidP="004B11B6">
      <w:pPr>
        <w:spacing w:after="0" w:line="240" w:lineRule="auto"/>
      </w:pPr>
      <w:r>
        <w:separator/>
      </w:r>
    </w:p>
  </w:endnote>
  <w:endnote w:type="continuationSeparator" w:id="0">
    <w:p w14:paraId="6E88F628" w14:textId="77777777" w:rsidR="009A69D9" w:rsidRDefault="009A69D9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9A69D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5426D" w14:textId="77777777" w:rsidR="009A69D9" w:rsidRDefault="009A69D9" w:rsidP="004B11B6">
      <w:pPr>
        <w:spacing w:after="0" w:line="240" w:lineRule="auto"/>
      </w:pPr>
      <w:r>
        <w:separator/>
      </w:r>
    </w:p>
  </w:footnote>
  <w:footnote w:type="continuationSeparator" w:id="0">
    <w:p w14:paraId="6EE571BD" w14:textId="77777777" w:rsidR="009A69D9" w:rsidRDefault="009A69D9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9A69D9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9A69D9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9A69D9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A69D9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84D44"/>
    <w:rsid w:val="00B87242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021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1539</Characters>
  <Application>Microsoft Office Word</Application>
  <DocSecurity>0</DocSecurity>
  <Lines>46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2026-03-16T18:11:00Z</dcterms:created>
  <dcterms:modified xsi:type="dcterms:W3CDTF">2026-03-17T14:37:00Z</dcterms:modified>
</cp:coreProperties>
</file>