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423988C5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7D35E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</w:t>
      </w:r>
      <w:r w:rsidR="00F95D99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61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F95D99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57D8590A" w:rsidR="009E2F63" w:rsidRPr="00490A21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045/2025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35E2C2D8" w14:textId="77777777" w:rsidR="009E2F63" w:rsidRPr="00490A21" w:rsidRDefault="009E2F63" w:rsidP="00490A21">
      <w:pPr>
        <w:tabs>
          <w:tab w:val="left" w:pos="540"/>
          <w:tab w:val="left" w:pos="1620"/>
          <w:tab w:val="left" w:pos="1980"/>
        </w:tabs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  <w:u w:val="single"/>
        </w:rPr>
      </w:pPr>
    </w:p>
    <w:p w14:paraId="66E46BEC" w14:textId="77777777" w:rsidR="00F95D99" w:rsidRDefault="00F95D99" w:rsidP="00E91139">
      <w:pPr>
        <w:pStyle w:val="Corpodetexto2"/>
        <w:tabs>
          <w:tab w:val="left" w:pos="2835"/>
        </w:tabs>
        <w:spacing w:after="0" w:line="360" w:lineRule="auto"/>
        <w:ind w:left="2835"/>
        <w:jc w:val="both"/>
        <w:rPr>
          <w:rFonts w:ascii="Times" w:hAnsi="Times" w:cs="Times"/>
          <w:sz w:val="24"/>
          <w:szCs w:val="24"/>
        </w:rPr>
      </w:pPr>
    </w:p>
    <w:p w14:paraId="27035368" w14:textId="426990CA" w:rsidR="00442511" w:rsidRDefault="00E91139" w:rsidP="00E91139">
      <w:pPr>
        <w:pStyle w:val="Corpodetexto2"/>
        <w:tabs>
          <w:tab w:val="left" w:pos="2835"/>
        </w:tabs>
        <w:spacing w:after="0" w:line="360" w:lineRule="auto"/>
        <w:ind w:left="2835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“</w:t>
      </w:r>
      <w:r w:rsidR="004C4A15" w:rsidRPr="004C4A15">
        <w:rPr>
          <w:rFonts w:ascii="Times" w:hAnsi="Times" w:cs="Times"/>
          <w:sz w:val="24"/>
          <w:szCs w:val="24"/>
        </w:rPr>
        <w:t>Proíbe a contratação de shows, artistas e eventos</w:t>
      </w:r>
      <w:r>
        <w:rPr>
          <w:rFonts w:ascii="Times" w:hAnsi="Times" w:cs="Times"/>
          <w:sz w:val="24"/>
          <w:szCs w:val="24"/>
        </w:rPr>
        <w:t xml:space="preserve"> </w:t>
      </w:r>
      <w:r w:rsidR="004C4A15" w:rsidRPr="004C4A15">
        <w:rPr>
          <w:rFonts w:ascii="Times" w:hAnsi="Times" w:cs="Times"/>
          <w:sz w:val="24"/>
          <w:szCs w:val="24"/>
        </w:rPr>
        <w:t>abertos ao público infantojuvenil que envolvam, no</w:t>
      </w:r>
      <w:r>
        <w:rPr>
          <w:rFonts w:ascii="Times" w:hAnsi="Times" w:cs="Times"/>
          <w:sz w:val="24"/>
          <w:szCs w:val="24"/>
        </w:rPr>
        <w:t xml:space="preserve"> </w:t>
      </w:r>
      <w:r w:rsidR="004C4A15" w:rsidRPr="004C4A15">
        <w:rPr>
          <w:rFonts w:ascii="Times" w:hAnsi="Times" w:cs="Times"/>
          <w:sz w:val="24"/>
          <w:szCs w:val="24"/>
        </w:rPr>
        <w:t>decorrer da apresentação, expressão de apologia</w:t>
      </w:r>
      <w:r>
        <w:rPr>
          <w:rFonts w:ascii="Times" w:hAnsi="Times" w:cs="Times"/>
          <w:sz w:val="24"/>
          <w:szCs w:val="24"/>
        </w:rPr>
        <w:t xml:space="preserve"> </w:t>
      </w:r>
      <w:r w:rsidR="004C4A15" w:rsidRPr="004C4A15">
        <w:rPr>
          <w:rFonts w:ascii="Times" w:hAnsi="Times" w:cs="Times"/>
          <w:sz w:val="24"/>
          <w:szCs w:val="24"/>
        </w:rPr>
        <w:t>ao crime organizado ou ao uso d</w:t>
      </w:r>
      <w:r>
        <w:rPr>
          <w:rFonts w:ascii="Times" w:hAnsi="Times" w:cs="Times"/>
          <w:sz w:val="24"/>
          <w:szCs w:val="24"/>
        </w:rPr>
        <w:t>e</w:t>
      </w:r>
      <w:r w:rsidR="004C4A15" w:rsidRPr="004C4A15">
        <w:rPr>
          <w:rFonts w:ascii="Times" w:hAnsi="Times" w:cs="Times"/>
          <w:sz w:val="24"/>
          <w:szCs w:val="24"/>
        </w:rPr>
        <w:t xml:space="preserve"> drogas e </w:t>
      </w:r>
      <w:r w:rsidR="00F95D99" w:rsidRPr="004C4A15">
        <w:rPr>
          <w:rFonts w:ascii="Times" w:hAnsi="Times" w:cs="Times"/>
          <w:sz w:val="24"/>
          <w:szCs w:val="24"/>
        </w:rPr>
        <w:t>dá</w:t>
      </w:r>
      <w:r w:rsidR="004C4A15" w:rsidRPr="004C4A15">
        <w:rPr>
          <w:rFonts w:ascii="Times" w:hAnsi="Times" w:cs="Times"/>
          <w:sz w:val="24"/>
          <w:szCs w:val="24"/>
        </w:rPr>
        <w:t xml:space="preserve"> outras</w:t>
      </w:r>
      <w:r>
        <w:rPr>
          <w:rFonts w:ascii="Times" w:hAnsi="Times" w:cs="Times"/>
          <w:sz w:val="24"/>
          <w:szCs w:val="24"/>
        </w:rPr>
        <w:t xml:space="preserve"> </w:t>
      </w:r>
      <w:r w:rsidR="004C4A15" w:rsidRPr="004C4A15">
        <w:rPr>
          <w:rFonts w:ascii="Times" w:hAnsi="Times" w:cs="Times"/>
          <w:sz w:val="24"/>
          <w:szCs w:val="24"/>
        </w:rPr>
        <w:t>providências</w:t>
      </w:r>
      <w:r>
        <w:rPr>
          <w:rFonts w:ascii="Times" w:hAnsi="Times" w:cs="Times"/>
          <w:sz w:val="24"/>
          <w:szCs w:val="24"/>
        </w:rPr>
        <w:t>”</w:t>
      </w:r>
      <w:r w:rsidR="004C4A15" w:rsidRPr="004C4A15">
        <w:rPr>
          <w:rFonts w:ascii="Times" w:hAnsi="Times" w:cs="Times"/>
          <w:sz w:val="24"/>
          <w:szCs w:val="24"/>
        </w:rPr>
        <w:t>.</w:t>
      </w:r>
    </w:p>
    <w:p w14:paraId="2243B70A" w14:textId="77777777" w:rsidR="004C4A15" w:rsidRPr="00490A21" w:rsidRDefault="004C4A15" w:rsidP="004C4A15">
      <w:pPr>
        <w:pStyle w:val="Corpodetexto2"/>
        <w:tabs>
          <w:tab w:val="left" w:pos="2835"/>
        </w:tabs>
        <w:spacing w:after="0" w:line="360" w:lineRule="auto"/>
        <w:ind w:left="2835"/>
        <w:jc w:val="both"/>
        <w:rPr>
          <w:rFonts w:ascii="Times" w:hAnsi="Times" w:cs="Times"/>
          <w:sz w:val="24"/>
          <w:szCs w:val="24"/>
        </w:rPr>
      </w:pPr>
    </w:p>
    <w:p w14:paraId="45A390C7" w14:textId="0E57ACFE" w:rsidR="00442511" w:rsidRDefault="00F05D99" w:rsidP="00442511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 w:rsidRPr="00490A21">
        <w:rPr>
          <w:rFonts w:ascii="Times" w:hAnsi="Times" w:cs="Times"/>
          <w:b/>
          <w:sz w:val="24"/>
          <w:szCs w:val="24"/>
        </w:rPr>
        <w:t xml:space="preserve">                                               </w:t>
      </w:r>
      <w:r w:rsidR="00442511"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4C4A15">
        <w:rPr>
          <w:rFonts w:ascii="Times" w:hAnsi="Times" w:cs="Times New Roman"/>
          <w:b/>
          <w:sz w:val="24"/>
          <w:szCs w:val="24"/>
        </w:rPr>
        <w:t>THIAGO HENRIQUE CAMPAGNARO MOITINHO – MDB.</w:t>
      </w:r>
    </w:p>
    <w:p w14:paraId="37DF06E8" w14:textId="77777777" w:rsidR="00F95D99" w:rsidRDefault="00F95D99" w:rsidP="00442511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</w:p>
    <w:p w14:paraId="0B8C9C40" w14:textId="696BFBAB" w:rsidR="00F95D99" w:rsidRDefault="00F95D99" w:rsidP="00442511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COAUTOR: MATEUS ANDRADE DA SILVA SANTOS - PL</w:t>
      </w:r>
    </w:p>
    <w:p w14:paraId="17D7F4E5" w14:textId="77777777" w:rsidR="009E2F63" w:rsidRPr="00490A21" w:rsidRDefault="000D0129" w:rsidP="00E91139">
      <w:pPr>
        <w:spacing w:after="0" w:line="360" w:lineRule="auto"/>
        <w:jc w:val="both"/>
        <w:rPr>
          <w:rFonts w:ascii="Times" w:hAnsi="Times" w:cs="Times"/>
          <w:b/>
          <w:sz w:val="24"/>
          <w:szCs w:val="24"/>
        </w:rPr>
      </w:pPr>
      <w:r w:rsidRPr="00490A21">
        <w:rPr>
          <w:rFonts w:ascii="Times" w:hAnsi="Times" w:cs="Times"/>
          <w:b/>
          <w:sz w:val="24"/>
          <w:szCs w:val="24"/>
        </w:rPr>
        <w:t xml:space="preserve">                                               </w:t>
      </w:r>
    </w:p>
    <w:p w14:paraId="52DAA0B9" w14:textId="77777777" w:rsidR="00D3773C" w:rsidRDefault="00D3773C" w:rsidP="00D3773C">
      <w:pPr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sz w:val="24"/>
          <w:szCs w:val="24"/>
        </w:rPr>
      </w:pPr>
      <w:r w:rsidRPr="00490A21">
        <w:rPr>
          <w:rFonts w:ascii="Times" w:hAnsi="Times" w:cs="Times"/>
          <w:sz w:val="24"/>
          <w:szCs w:val="24"/>
        </w:rPr>
        <w:t>A Câmara Municipal de Itapevi, no uso de suas atribuições legais, Aprova:</w:t>
      </w:r>
    </w:p>
    <w:p w14:paraId="2854C781" w14:textId="77777777" w:rsidR="00D3773C" w:rsidRPr="00490A21" w:rsidRDefault="00D3773C" w:rsidP="00D3773C">
      <w:pPr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sz w:val="24"/>
          <w:szCs w:val="24"/>
        </w:rPr>
      </w:pPr>
    </w:p>
    <w:p w14:paraId="1C0AA19A" w14:textId="2B37AFA0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1º </w:t>
      </w:r>
      <w:r>
        <w:rPr>
          <w:rFonts w:ascii="TimesNewRomanPSMT" w:hAnsi="TimesNewRomanPSMT" w:cs="TimesNewRomanPSMT"/>
          <w:sz w:val="24"/>
          <w:szCs w:val="24"/>
        </w:rPr>
        <w:t xml:space="preserve">– E direito de toda Criança e Adolescente se desenvolver com dignidade, livre da influência do uso de drogas e do crime organizado, com condições adequadas para seu pleno desenvolvimento físico, emocional e educacional, com proteção de qualquer forma de exploração, violência ou abuso, e com pleno acesso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à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oportunidades que favoreçam seu crescimento saudável e seu bem-estar integral.</w:t>
      </w:r>
    </w:p>
    <w:p w14:paraId="11D62BC7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331F107" w14:textId="09DB8E66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2º </w:t>
      </w:r>
      <w:r>
        <w:rPr>
          <w:rFonts w:ascii="TimesNewRomanPSMT" w:hAnsi="TimesNewRomanPSMT" w:cs="TimesNewRomanPSMT"/>
          <w:sz w:val="24"/>
          <w:szCs w:val="24"/>
        </w:rPr>
        <w:t>– Toda Criança e Adolescente deve ter acesso à cultura, das mais variadas formas, sempre pela luz do princípio do melhor interesse do menor, de modo que não seja ofertada pelo</w:t>
      </w:r>
    </w:p>
    <w:p w14:paraId="6DF86A63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poder público municipal produções que incentivem condutas criminosas como uso de drogas e</w:t>
      </w:r>
    </w:p>
    <w:p w14:paraId="6E1657CA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apologia ao crime organizado.</w:t>
      </w:r>
    </w:p>
    <w:p w14:paraId="639B9530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C323400" w14:textId="64737561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3º </w:t>
      </w:r>
      <w:r>
        <w:rPr>
          <w:rFonts w:ascii="TimesNewRomanPSMT" w:hAnsi="TimesNewRomanPSMT" w:cs="TimesNewRomanPSMT"/>
          <w:sz w:val="24"/>
          <w:szCs w:val="24"/>
        </w:rPr>
        <w:t>– É dever do município e da sociedade em geral garantir com absoluta prioridade os direitos fundamentais da Criança e Adolescente, protegendo-os da influência do uso de drogas</w:t>
      </w:r>
    </w:p>
    <w:p w14:paraId="6D01AF13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e do crime organizado.</w:t>
      </w:r>
    </w:p>
    <w:p w14:paraId="2AAB74A0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5055A4B" w14:textId="5841E2DD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4º </w:t>
      </w:r>
      <w:r>
        <w:rPr>
          <w:rFonts w:ascii="TimesNewRomanPSMT" w:hAnsi="TimesNewRomanPSMT" w:cs="TimesNewRomanPSMT"/>
          <w:sz w:val="24"/>
          <w:szCs w:val="24"/>
        </w:rPr>
        <w:t>– O município deve adotar medidas eficazes para a prevenção da violência e da exploração de Crianças e Adolescentes, além de fomentar iniciativas que afastem o menor de idade de atividades como uso de drogas e apologia ao crime organizado, que o deixe vulnerável à criminalidade.</w:t>
      </w:r>
    </w:p>
    <w:p w14:paraId="69B9C270" w14:textId="77777777" w:rsidR="00F95D99" w:rsidRDefault="00F95D99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18E06FF" w14:textId="77777777" w:rsidR="00F95D99" w:rsidRDefault="00F95D99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F8C2E04" w14:textId="77777777" w:rsidR="00F95D99" w:rsidRDefault="00F95D99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0576E35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965D692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lastRenderedPageBreak/>
        <w:t xml:space="preserve">Art. 5º </w:t>
      </w:r>
      <w:r>
        <w:rPr>
          <w:rFonts w:ascii="TimesNewRomanPSMT" w:hAnsi="TimesNewRomanPSMT" w:cs="TimesNewRomanPSMT"/>
          <w:sz w:val="24"/>
          <w:szCs w:val="24"/>
        </w:rPr>
        <w:t>– Fica proibida à Administração Pública Municipal, direta ou indireta, a contratar shows,</w:t>
      </w:r>
    </w:p>
    <w:p w14:paraId="02E58B77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artistas e eventos abertos ao público infantojuvenil que envolvam, no decorrer da apresentação,</w:t>
      </w:r>
    </w:p>
    <w:p w14:paraId="3B240157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expressão de apologia ao crime organizado ou ao uso de drogas.</w:t>
      </w:r>
    </w:p>
    <w:p w14:paraId="75CA5EDE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C04C668" w14:textId="19C11AF6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Parágrafo Único – </w:t>
      </w:r>
      <w:r>
        <w:rPr>
          <w:rFonts w:ascii="TimesNewRomanPSMT" w:hAnsi="TimesNewRomanPSMT" w:cs="TimesNewRomanPSMT"/>
          <w:sz w:val="24"/>
          <w:szCs w:val="24"/>
        </w:rPr>
        <w:t>Os pais são responsáveis solidários aos organizadores dos shows, eventos artísticos ou outros eventos de qualquer natureza, quanto à presença de menores de idade em apresentações que se enquadram no caput, devendo eles observarem a classificação indicativa, caso essa não seja aberta ao público infantojuvenil.</w:t>
      </w:r>
    </w:p>
    <w:p w14:paraId="5EC85A15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A91BAC3" w14:textId="7190285E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6º </w:t>
      </w:r>
      <w:r>
        <w:rPr>
          <w:rFonts w:ascii="TimesNewRomanPSMT" w:hAnsi="TimesNewRomanPSMT" w:cs="TimesNewRomanPSMT"/>
          <w:sz w:val="24"/>
          <w:szCs w:val="24"/>
        </w:rPr>
        <w:t xml:space="preserve">– Nas contratações de shows, artistas ou eventos de qualquer natureza feitas pela Administração Pública Municipal, que possam ser acessadas pelo público infantojuvenil, deverse- </w:t>
      </w:r>
      <w:r w:rsidR="00F95D99">
        <w:rPr>
          <w:rFonts w:ascii="TimesNewRomanPSMT" w:hAnsi="TimesNewRomanPSMT" w:cs="TimesNewRomanPSMT"/>
          <w:sz w:val="24"/>
          <w:szCs w:val="24"/>
        </w:rPr>
        <w:t>a</w:t>
      </w:r>
      <w:r>
        <w:rPr>
          <w:rFonts w:ascii="TimesNewRomanPSMT" w:hAnsi="TimesNewRomanPSMT" w:cs="TimesNewRomanPSMT"/>
          <w:sz w:val="24"/>
          <w:szCs w:val="24"/>
        </w:rPr>
        <w:t xml:space="preserve"> ter uma cláusula de não expressão de apologia ao crime e ao uso de drogas, em que o contratado deverá se comprometer a não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quebra-la</w:t>
      </w:r>
      <w:proofErr w:type="gramEnd"/>
      <w:r>
        <w:rPr>
          <w:rFonts w:ascii="TimesNewRomanPSMT" w:hAnsi="TimesNewRomanPSMT" w:cs="TimesNewRomanPSMT"/>
          <w:sz w:val="24"/>
          <w:szCs w:val="24"/>
        </w:rPr>
        <w:t>.</w:t>
      </w:r>
    </w:p>
    <w:p w14:paraId="563A7859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F369428" w14:textId="3BCA4A2D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I. Em caso de descumprimento da não expressão de apologia ao crime ou ao uso de drogas, o</w:t>
      </w:r>
      <w:r w:rsidR="002B07C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contratado sofrerá a imediata rescisão do contrato, sanções contratuais e multa no valor de</w:t>
      </w:r>
      <w:r w:rsidR="002B07C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100% do valor do contrato, que será destinada ao Ensino Fundamental da Rede Municipal de</w:t>
      </w:r>
      <w:r w:rsidR="002B07C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Ensino de Itapevi.</w:t>
      </w:r>
    </w:p>
    <w:p w14:paraId="40842BA2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0F46B55D" w14:textId="3CF2ADE5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II. O descumprimento da cláusula de não expressão de apologia ao crime e ao uso de drogas,</w:t>
      </w:r>
      <w:r w:rsidR="002B07C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conforme estabelecido no caput, poderá ser denunciado por qualquer pessoa, entidade ou órgão</w:t>
      </w:r>
      <w:r w:rsidR="002B07C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de Administração Pública para a Prefeitura de Itapevi, por meio da Ouvidoria do Município.</w:t>
      </w:r>
    </w:p>
    <w:p w14:paraId="4D3EA013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6A86FA7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III. O auto de infração e imposição de multa descrito no I, poderá ser lavrado pela Prefeitura de</w:t>
      </w:r>
    </w:p>
    <w:p w14:paraId="26D01C5B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Itapevi, pelos seus órgãos competentes, inclusive a Guarda Civil Metropolitana ou, ainda, pela</w:t>
      </w:r>
    </w:p>
    <w:p w14:paraId="18DC9BDD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Polícia Militar devidamente conveniada com a Prefeitura de Itapevi.</w:t>
      </w:r>
    </w:p>
    <w:p w14:paraId="04896C3D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184FE7C" w14:textId="0F743F82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7º </w:t>
      </w:r>
      <w:r>
        <w:rPr>
          <w:rFonts w:ascii="TimesNewRomanPSMT" w:hAnsi="TimesNewRomanPSMT" w:cs="TimesNewRomanPSMT"/>
          <w:sz w:val="24"/>
          <w:szCs w:val="24"/>
        </w:rPr>
        <w:t>– É vedado ao Município de Itapevi apoiar, patrocinar ou divulgar show, artista ou</w:t>
      </w:r>
      <w:r w:rsidR="002B07C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evento de qualquer natureza que envolva expressão de apologia ao crime organizado ou ao uso</w:t>
      </w:r>
    </w:p>
    <w:p w14:paraId="7623B4CF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de drogas.</w:t>
      </w:r>
    </w:p>
    <w:p w14:paraId="45F9C468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A7FC049" w14:textId="1D77F10B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Parágrafo único: </w:t>
      </w:r>
      <w:r>
        <w:rPr>
          <w:rFonts w:ascii="TimesNewRomanPSMT" w:hAnsi="TimesNewRomanPSMT" w:cs="TimesNewRomanPSMT"/>
          <w:sz w:val="24"/>
          <w:szCs w:val="24"/>
        </w:rPr>
        <w:t>A denúncia de violação da vedação descrita no caput poderá ser feita por</w:t>
      </w:r>
      <w:r w:rsidR="002B07C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qualquer pessoa, entidade ou órgão da Administração Pública para a Prefeitura de </w:t>
      </w:r>
      <w:r w:rsidR="00F95D99">
        <w:rPr>
          <w:rFonts w:ascii="TimesNewRomanPSMT" w:hAnsi="TimesNewRomanPSMT" w:cs="TimesNewRomanPSMT"/>
          <w:sz w:val="24"/>
          <w:szCs w:val="24"/>
        </w:rPr>
        <w:t>Itapevi,</w:t>
      </w:r>
      <w:r>
        <w:rPr>
          <w:rFonts w:ascii="TimesNewRomanPSMT" w:hAnsi="TimesNewRomanPSMT" w:cs="TimesNewRomanPSMT"/>
          <w:sz w:val="24"/>
          <w:szCs w:val="24"/>
        </w:rPr>
        <w:t xml:space="preserve"> por</w:t>
      </w:r>
    </w:p>
    <w:p w14:paraId="2EC7E38C" w14:textId="0DC1E478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meio da Ouvidoria do Município, e o contratado, apoiado, divulgado ou patrocinado fica</w:t>
      </w:r>
      <w:r w:rsidR="002B07C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sujeito à mesma sanção do I do art. 6° desta lei, no que couber.</w:t>
      </w:r>
    </w:p>
    <w:p w14:paraId="41B605EE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1C339A1" w14:textId="424ECB8F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8º - </w:t>
      </w:r>
      <w:r>
        <w:rPr>
          <w:rFonts w:ascii="TimesNewRomanPSMT" w:hAnsi="TimesNewRomanPSMT" w:cs="TimesNewRomanPSMT"/>
          <w:sz w:val="24"/>
          <w:szCs w:val="24"/>
        </w:rPr>
        <w:t>O Poder Executivo regulamentará esta Lei, no que couber, revogadas as disposições</w:t>
      </w:r>
      <w:r w:rsidR="002B07C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em contrário.</w:t>
      </w:r>
    </w:p>
    <w:p w14:paraId="65A028FC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DC1E98C" w14:textId="11C7BAD3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9º - </w:t>
      </w:r>
      <w:r>
        <w:rPr>
          <w:rFonts w:ascii="TimesNewRomanPSMT" w:hAnsi="TimesNewRomanPSMT" w:cs="TimesNewRomanPSMT"/>
          <w:sz w:val="24"/>
          <w:szCs w:val="24"/>
        </w:rPr>
        <w:t>As despesas com a execução desta lei correrão à conta das dotações orçamentárias</w:t>
      </w:r>
      <w:r w:rsidR="002B07C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próprias, podendo ser suplementadas, se necessário.</w:t>
      </w:r>
    </w:p>
    <w:p w14:paraId="43665BA2" w14:textId="77777777" w:rsidR="00F95D99" w:rsidRDefault="00F95D99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A020137" w14:textId="77777777" w:rsidR="00F95D99" w:rsidRDefault="00F95D99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B3B8F2E" w14:textId="77777777" w:rsidR="00F95D99" w:rsidRDefault="00F95D99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D452409" w14:textId="77777777" w:rsidR="00F95D99" w:rsidRDefault="00F95D99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3E56CAA" w14:textId="77777777" w:rsidR="00575CD6" w:rsidRDefault="00575CD6" w:rsidP="00575CD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4560B93" w14:textId="77777777" w:rsidR="00F95D99" w:rsidRDefault="00F95D99" w:rsidP="00575CD6">
      <w:pPr>
        <w:spacing w:after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519438B8" w14:textId="77777777" w:rsidR="00F95D99" w:rsidRDefault="00F95D99" w:rsidP="00575CD6">
      <w:pPr>
        <w:spacing w:after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AECDD74" w14:textId="4406BD2D" w:rsidR="00444CB6" w:rsidRDefault="00575CD6" w:rsidP="00575CD6">
      <w:pPr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10º - </w:t>
      </w:r>
      <w:r>
        <w:rPr>
          <w:rFonts w:ascii="TimesNewRomanPSMT" w:hAnsi="TimesNewRomanPSMT" w:cs="TimesNewRomanPSMT"/>
          <w:sz w:val="24"/>
          <w:szCs w:val="24"/>
        </w:rPr>
        <w:t>Esta Lei entra em vigor na data da sua publicação.</w:t>
      </w:r>
    </w:p>
    <w:p w14:paraId="0EEBD37A" w14:textId="77777777" w:rsidR="00575CD6" w:rsidRDefault="00575CD6" w:rsidP="00575CD6">
      <w:pPr>
        <w:spacing w:after="0"/>
        <w:jc w:val="both"/>
        <w:rPr>
          <w:rFonts w:ascii="TimesNewRomanPSMT" w:hAnsi="TimesNewRomanPSMT" w:cs="TimesNewRomanPSMT"/>
          <w:sz w:val="24"/>
          <w:szCs w:val="24"/>
        </w:rPr>
      </w:pPr>
    </w:p>
    <w:p w14:paraId="500B21D9" w14:textId="77777777" w:rsidR="00575CD6" w:rsidRDefault="00575CD6" w:rsidP="00575CD6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4DDD809A" w14:textId="3E50CEB9" w:rsidR="00F95D99" w:rsidRPr="00F95D99" w:rsidRDefault="00BC1717" w:rsidP="00F95D99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>05 de agosto de 2025.</w:t>
      </w:r>
    </w:p>
    <w:p w14:paraId="459B823D" w14:textId="77777777" w:rsidR="00F95D99" w:rsidRPr="00F95D99" w:rsidRDefault="00F95D99" w:rsidP="00F95D99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79E04662" w14:textId="69D853FC" w:rsidR="00F95D99" w:rsidRPr="00F95D99" w:rsidRDefault="00F95D99" w:rsidP="00F95D99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F95D99">
        <w:rPr>
          <w:rFonts w:ascii="Times" w:hAnsi="Times" w:cs="Times"/>
          <w:b/>
          <w:bCs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49E743A" wp14:editId="78582D8C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086794988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F910D8" w14:textId="77777777" w:rsidR="00F95D99" w:rsidRPr="00F95D99" w:rsidRDefault="00F95D99" w:rsidP="00F95D99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0D07F009" w14:textId="77777777" w:rsidR="00F95D99" w:rsidRPr="00F95D99" w:rsidRDefault="00F95D99" w:rsidP="00F95D99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04903A47" w14:textId="77777777" w:rsidR="00F95D99" w:rsidRPr="00F95D99" w:rsidRDefault="00F95D99" w:rsidP="00F95D99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C186154" w14:textId="77777777" w:rsidR="00F95D99" w:rsidRPr="00F95D99" w:rsidRDefault="00F95D99" w:rsidP="00F95D99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F95D99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F95D99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3E5A9B72" w14:textId="77777777" w:rsidR="00F95D99" w:rsidRPr="00F95D99" w:rsidRDefault="00F95D99" w:rsidP="00F95D99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F95D99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  <w:r w:rsidRPr="00F95D99">
        <w:rPr>
          <w:rFonts w:ascii="Times" w:hAnsi="Times" w:cs="Times"/>
          <w:b/>
          <w:bCs/>
          <w:color w:val="000000" w:themeColor="text1"/>
          <w:sz w:val="24"/>
          <w:szCs w:val="24"/>
        </w:rPr>
        <w:tab/>
      </w:r>
    </w:p>
    <w:p w14:paraId="5E854ACD" w14:textId="294E46DA" w:rsidR="00626C92" w:rsidRPr="00490A21" w:rsidRDefault="00626C92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F95D9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F95D99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F95D99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F95D99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580B"/>
    <w:rsid w:val="000410EF"/>
    <w:rsid w:val="000452A9"/>
    <w:rsid w:val="00045EA2"/>
    <w:rsid w:val="00051788"/>
    <w:rsid w:val="00054CE1"/>
    <w:rsid w:val="0006328E"/>
    <w:rsid w:val="0006609B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1840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F69EF"/>
    <w:rsid w:val="00101807"/>
    <w:rsid w:val="00113285"/>
    <w:rsid w:val="00114F5B"/>
    <w:rsid w:val="00117524"/>
    <w:rsid w:val="001207F6"/>
    <w:rsid w:val="00130D96"/>
    <w:rsid w:val="00134F85"/>
    <w:rsid w:val="0013638C"/>
    <w:rsid w:val="001377FE"/>
    <w:rsid w:val="00152AE5"/>
    <w:rsid w:val="00152FC1"/>
    <w:rsid w:val="001575B5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A2BB1"/>
    <w:rsid w:val="001B510F"/>
    <w:rsid w:val="001C5BE8"/>
    <w:rsid w:val="001D3663"/>
    <w:rsid w:val="001E4BF2"/>
    <w:rsid w:val="001F1B30"/>
    <w:rsid w:val="001F247F"/>
    <w:rsid w:val="001F2E42"/>
    <w:rsid w:val="001F4475"/>
    <w:rsid w:val="001F4A06"/>
    <w:rsid w:val="001F71E0"/>
    <w:rsid w:val="00225A5C"/>
    <w:rsid w:val="002311FF"/>
    <w:rsid w:val="00236377"/>
    <w:rsid w:val="00236B00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FE0"/>
    <w:rsid w:val="003122CA"/>
    <w:rsid w:val="003133EC"/>
    <w:rsid w:val="00313667"/>
    <w:rsid w:val="0031433F"/>
    <w:rsid w:val="00315764"/>
    <w:rsid w:val="003209C7"/>
    <w:rsid w:val="003225EC"/>
    <w:rsid w:val="0032262E"/>
    <w:rsid w:val="0032690A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4069C1"/>
    <w:rsid w:val="00406E68"/>
    <w:rsid w:val="004143A6"/>
    <w:rsid w:val="00425BA4"/>
    <w:rsid w:val="00426C62"/>
    <w:rsid w:val="00430833"/>
    <w:rsid w:val="0043149E"/>
    <w:rsid w:val="004341F5"/>
    <w:rsid w:val="0043700F"/>
    <w:rsid w:val="00437E26"/>
    <w:rsid w:val="00442511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B2D"/>
    <w:rsid w:val="00495597"/>
    <w:rsid w:val="00496663"/>
    <w:rsid w:val="00496C73"/>
    <w:rsid w:val="004A48C5"/>
    <w:rsid w:val="004B08DE"/>
    <w:rsid w:val="004B11B6"/>
    <w:rsid w:val="004B6C7E"/>
    <w:rsid w:val="004C4A15"/>
    <w:rsid w:val="004D52A7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4428"/>
    <w:rsid w:val="00575A68"/>
    <w:rsid w:val="00575CD6"/>
    <w:rsid w:val="00584709"/>
    <w:rsid w:val="00586F29"/>
    <w:rsid w:val="00590252"/>
    <w:rsid w:val="00590BAC"/>
    <w:rsid w:val="005A46DB"/>
    <w:rsid w:val="005A6C5D"/>
    <w:rsid w:val="005C3136"/>
    <w:rsid w:val="005D180C"/>
    <w:rsid w:val="005D7684"/>
    <w:rsid w:val="005E09DD"/>
    <w:rsid w:val="005E65DE"/>
    <w:rsid w:val="005E7666"/>
    <w:rsid w:val="005E7DFA"/>
    <w:rsid w:val="005F0320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5214C"/>
    <w:rsid w:val="00653186"/>
    <w:rsid w:val="006558E2"/>
    <w:rsid w:val="00656F36"/>
    <w:rsid w:val="00657FCD"/>
    <w:rsid w:val="00661A5A"/>
    <w:rsid w:val="00661A77"/>
    <w:rsid w:val="00661CF0"/>
    <w:rsid w:val="00664E44"/>
    <w:rsid w:val="00667B12"/>
    <w:rsid w:val="0067712C"/>
    <w:rsid w:val="00685D3A"/>
    <w:rsid w:val="00686170"/>
    <w:rsid w:val="00690E2B"/>
    <w:rsid w:val="00693268"/>
    <w:rsid w:val="006967A1"/>
    <w:rsid w:val="00697D61"/>
    <w:rsid w:val="006A4B7F"/>
    <w:rsid w:val="006A5C91"/>
    <w:rsid w:val="006A74D8"/>
    <w:rsid w:val="006A7D1D"/>
    <w:rsid w:val="006B042C"/>
    <w:rsid w:val="006C361F"/>
    <w:rsid w:val="006C6EEC"/>
    <w:rsid w:val="006D0F20"/>
    <w:rsid w:val="006D1681"/>
    <w:rsid w:val="006D53DF"/>
    <w:rsid w:val="006E284C"/>
    <w:rsid w:val="006F3164"/>
    <w:rsid w:val="006F55BD"/>
    <w:rsid w:val="006F5FFC"/>
    <w:rsid w:val="006F7173"/>
    <w:rsid w:val="007140C4"/>
    <w:rsid w:val="00716406"/>
    <w:rsid w:val="0071672C"/>
    <w:rsid w:val="00731DC6"/>
    <w:rsid w:val="007320DF"/>
    <w:rsid w:val="007409ED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918F4"/>
    <w:rsid w:val="007920FC"/>
    <w:rsid w:val="00792C0D"/>
    <w:rsid w:val="007940F9"/>
    <w:rsid w:val="00797863"/>
    <w:rsid w:val="007A1177"/>
    <w:rsid w:val="007A6C22"/>
    <w:rsid w:val="007B087E"/>
    <w:rsid w:val="007B4C21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64F5F"/>
    <w:rsid w:val="00875CD1"/>
    <w:rsid w:val="008769C4"/>
    <w:rsid w:val="00880212"/>
    <w:rsid w:val="00880D9C"/>
    <w:rsid w:val="008978B1"/>
    <w:rsid w:val="008A7939"/>
    <w:rsid w:val="008B2C8D"/>
    <w:rsid w:val="008B4EFA"/>
    <w:rsid w:val="008C0584"/>
    <w:rsid w:val="008C125E"/>
    <w:rsid w:val="008C3469"/>
    <w:rsid w:val="008C58C3"/>
    <w:rsid w:val="008D3657"/>
    <w:rsid w:val="008D7410"/>
    <w:rsid w:val="008F1E3E"/>
    <w:rsid w:val="008F3FDB"/>
    <w:rsid w:val="00907931"/>
    <w:rsid w:val="00916EF2"/>
    <w:rsid w:val="009208F4"/>
    <w:rsid w:val="009252F1"/>
    <w:rsid w:val="0092590A"/>
    <w:rsid w:val="00927526"/>
    <w:rsid w:val="00932430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B0016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6B20"/>
    <w:rsid w:val="00A14E2A"/>
    <w:rsid w:val="00A20DA4"/>
    <w:rsid w:val="00A22B7A"/>
    <w:rsid w:val="00A25886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65D8"/>
    <w:rsid w:val="00A94B16"/>
    <w:rsid w:val="00AA1193"/>
    <w:rsid w:val="00AA672D"/>
    <w:rsid w:val="00AB11FC"/>
    <w:rsid w:val="00AC0C87"/>
    <w:rsid w:val="00AC2D6A"/>
    <w:rsid w:val="00AC575D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DAE"/>
    <w:rsid w:val="00B92C2B"/>
    <w:rsid w:val="00BA29EB"/>
    <w:rsid w:val="00BA54F7"/>
    <w:rsid w:val="00BB2E04"/>
    <w:rsid w:val="00BB37A8"/>
    <w:rsid w:val="00BB4B32"/>
    <w:rsid w:val="00BB6E48"/>
    <w:rsid w:val="00BC0B06"/>
    <w:rsid w:val="00BC1717"/>
    <w:rsid w:val="00BC47CA"/>
    <w:rsid w:val="00BC7FB8"/>
    <w:rsid w:val="00BD5E2F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54858"/>
    <w:rsid w:val="00C61F10"/>
    <w:rsid w:val="00C74574"/>
    <w:rsid w:val="00C80DAB"/>
    <w:rsid w:val="00C83C87"/>
    <w:rsid w:val="00C854A6"/>
    <w:rsid w:val="00C8595A"/>
    <w:rsid w:val="00C872F4"/>
    <w:rsid w:val="00C906F0"/>
    <w:rsid w:val="00C92A79"/>
    <w:rsid w:val="00C94FEF"/>
    <w:rsid w:val="00CB6F9E"/>
    <w:rsid w:val="00CC19D5"/>
    <w:rsid w:val="00CC3962"/>
    <w:rsid w:val="00CC7863"/>
    <w:rsid w:val="00CD1705"/>
    <w:rsid w:val="00CD2E7F"/>
    <w:rsid w:val="00CD5297"/>
    <w:rsid w:val="00CF0411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3184"/>
    <w:rsid w:val="00D80D69"/>
    <w:rsid w:val="00D84439"/>
    <w:rsid w:val="00D8619C"/>
    <w:rsid w:val="00D9172F"/>
    <w:rsid w:val="00D920BC"/>
    <w:rsid w:val="00D94C7D"/>
    <w:rsid w:val="00D9510D"/>
    <w:rsid w:val="00DA0E17"/>
    <w:rsid w:val="00DA502A"/>
    <w:rsid w:val="00DB0BD0"/>
    <w:rsid w:val="00DB6EDE"/>
    <w:rsid w:val="00DC5C23"/>
    <w:rsid w:val="00DC5FD9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314"/>
    <w:rsid w:val="00E015C6"/>
    <w:rsid w:val="00E015FA"/>
    <w:rsid w:val="00E0301F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81071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69AA"/>
    <w:rsid w:val="00F31833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5D9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727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10</cp:revision>
  <cp:lastPrinted>2023-04-25T17:59:00Z</cp:lastPrinted>
  <dcterms:created xsi:type="dcterms:W3CDTF">2024-02-20T15:53:00Z</dcterms:created>
  <dcterms:modified xsi:type="dcterms:W3CDTF">2025-08-05T18:00:00Z</dcterms:modified>
</cp:coreProperties>
</file>